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1171" w14:textId="77777777" w:rsidR="006E226B" w:rsidRPr="00404BFF" w:rsidRDefault="006E226B" w:rsidP="00CA1BF3">
      <w:pPr>
        <w:spacing w:before="120"/>
        <w:jc w:val="center"/>
        <w:rPr>
          <w:b/>
          <w:bCs/>
          <w:sz w:val="26"/>
          <w:szCs w:val="26"/>
          <w:lang w:val="nl-NL"/>
        </w:rPr>
      </w:pPr>
    </w:p>
    <w:p w14:paraId="6F30CDBA" w14:textId="77777777" w:rsidR="001C15E9" w:rsidRPr="00404BFF" w:rsidRDefault="001C15E9" w:rsidP="009269B7">
      <w:pPr>
        <w:jc w:val="center"/>
        <w:rPr>
          <w:b/>
          <w:bCs/>
          <w:sz w:val="26"/>
          <w:szCs w:val="26"/>
        </w:rPr>
      </w:pPr>
      <w:r w:rsidRPr="00404BFF">
        <w:rPr>
          <w:b/>
          <w:bCs/>
          <w:sz w:val="26"/>
          <w:szCs w:val="26"/>
        </w:rPr>
        <w:t>LÝ LỊCH KHOA HỌC</w:t>
      </w:r>
    </w:p>
    <w:p w14:paraId="35603C5F" w14:textId="77777777" w:rsidR="00972CFD" w:rsidRPr="00404BFF" w:rsidRDefault="008B7DB3" w:rsidP="00972CFD">
      <w:pPr>
        <w:spacing w:line="360" w:lineRule="atLeast"/>
        <w:ind w:firstLine="720"/>
        <w:jc w:val="center"/>
        <w:rPr>
          <w:b/>
          <w:i/>
          <w:sz w:val="26"/>
          <w:szCs w:val="26"/>
          <w:lang w:val="vi-VN"/>
        </w:rPr>
      </w:pPr>
      <w:r w:rsidRPr="00404BFF">
        <w:rPr>
          <w:noProof/>
          <w:sz w:val="26"/>
          <w:szCs w:val="26"/>
        </w:rPr>
        <mc:AlternateContent>
          <mc:Choice Requires="wps">
            <w:drawing>
              <wp:anchor distT="4294967286" distB="4294967286" distL="114300" distR="114300" simplePos="0" relativeHeight="251658240" behindDoc="0" locked="0" layoutInCell="1" allowOverlap="1" wp14:anchorId="696C3032" wp14:editId="7681E67F">
                <wp:simplePos x="0" y="0"/>
                <wp:positionH relativeFrom="column">
                  <wp:posOffset>-1270</wp:posOffset>
                </wp:positionH>
                <wp:positionV relativeFrom="paragraph">
                  <wp:posOffset>104139</wp:posOffset>
                </wp:positionV>
                <wp:extent cx="5974080" cy="0"/>
                <wp:effectExtent l="0" t="0" r="0" b="0"/>
                <wp:wrapNone/>
                <wp:docPr id="195182810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27B0D" id="Straight Connector 2" o:spid="_x0000_s1026" style="position:absolute;flip:x;z-index:251658240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-.1pt,8.2pt" to="470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">
                <o:lock v:ext="edit" shapetype="f"/>
              </v:line>
            </w:pict>
          </mc:Fallback>
        </mc:AlternateContent>
      </w:r>
      <w:r w:rsidRPr="00404BFF">
        <w:rPr>
          <w:noProof/>
          <w:sz w:val="26"/>
          <w:szCs w:val="26"/>
        </w:rPr>
        <mc:AlternateContent>
          <mc:Choice Requires="wps">
            <w:drawing>
              <wp:anchor distT="4294967286" distB="4294967286" distL="114290" distR="114290" simplePos="0" relativeHeight="251657216" behindDoc="0" locked="0" layoutInCell="1" allowOverlap="1" wp14:anchorId="70748B66" wp14:editId="4214AC3C">
                <wp:simplePos x="0" y="0"/>
                <wp:positionH relativeFrom="column">
                  <wp:posOffset>-384811</wp:posOffset>
                </wp:positionH>
                <wp:positionV relativeFrom="paragraph">
                  <wp:posOffset>10159</wp:posOffset>
                </wp:positionV>
                <wp:extent cx="0" cy="0"/>
                <wp:effectExtent l="0" t="0" r="0" b="0"/>
                <wp:wrapNone/>
                <wp:docPr id="12839720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07D33F" id="Straight Connector 1" o:spid="_x0000_s1026" style="position:absolute;z-index:25165721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Nhxw39oAAAAM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47F8DC0E" w14:textId="77777777" w:rsidR="006050FC" w:rsidRPr="00404BFF" w:rsidRDefault="006050FC" w:rsidP="009269B7">
      <w:pPr>
        <w:spacing w:before="120" w:line="312" w:lineRule="auto"/>
        <w:jc w:val="both"/>
        <w:rPr>
          <w:b/>
          <w:bCs/>
          <w:sz w:val="26"/>
          <w:szCs w:val="26"/>
        </w:rPr>
      </w:pPr>
    </w:p>
    <w:p w14:paraId="311EF33B" w14:textId="2F9F394E" w:rsidR="0089506E" w:rsidRPr="00404BFF" w:rsidRDefault="0089506E" w:rsidP="00511773">
      <w:pPr>
        <w:pStyle w:val="ListParagraph"/>
        <w:numPr>
          <w:ilvl w:val="0"/>
          <w:numId w:val="10"/>
        </w:numPr>
        <w:spacing w:line="312" w:lineRule="auto"/>
        <w:ind w:left="567" w:hanging="567"/>
        <w:jc w:val="both"/>
        <w:rPr>
          <w:b/>
          <w:bCs/>
          <w:sz w:val="26"/>
          <w:szCs w:val="26"/>
        </w:rPr>
      </w:pPr>
      <w:r w:rsidRPr="00404BFF">
        <w:rPr>
          <w:b/>
          <w:bCs/>
          <w:sz w:val="26"/>
          <w:szCs w:val="26"/>
        </w:rPr>
        <w:t>LÝ LỊCH SƠ LƯỢC:</w:t>
      </w:r>
    </w:p>
    <w:p w14:paraId="0B65F8BA" w14:textId="79ABF892" w:rsidR="0089506E" w:rsidRPr="00404BFF" w:rsidRDefault="0089506E" w:rsidP="0089506E">
      <w:pPr>
        <w:spacing w:before="120" w:line="312" w:lineRule="auto"/>
        <w:jc w:val="both"/>
        <w:rPr>
          <w:b/>
          <w:bCs/>
          <w:sz w:val="26"/>
          <w:szCs w:val="26"/>
        </w:rPr>
      </w:pPr>
      <w:r w:rsidRPr="00404BFF">
        <w:rPr>
          <w:sz w:val="26"/>
          <w:szCs w:val="26"/>
        </w:rPr>
        <w:t xml:space="preserve">Họ và tên:  </w:t>
      </w:r>
      <w:r w:rsidR="000C2B2F" w:rsidRPr="00404BFF">
        <w:rPr>
          <w:b/>
          <w:bCs/>
          <w:sz w:val="26"/>
          <w:szCs w:val="26"/>
        </w:rPr>
        <w:t>NGUYỄN VĂN VÂN</w:t>
      </w:r>
      <w:r w:rsidRPr="00404BFF">
        <w:rPr>
          <w:b/>
          <w:bCs/>
          <w:sz w:val="26"/>
          <w:szCs w:val="26"/>
        </w:rPr>
        <w:tab/>
      </w:r>
      <w:r w:rsidRPr="00404BFF">
        <w:rPr>
          <w:sz w:val="26"/>
          <w:szCs w:val="26"/>
        </w:rPr>
        <w:tab/>
      </w:r>
      <w:r w:rsidRPr="00404BFF">
        <w:rPr>
          <w:sz w:val="26"/>
          <w:szCs w:val="26"/>
        </w:rPr>
        <w:tab/>
        <w:t xml:space="preserve">Giới tính: </w:t>
      </w:r>
      <w:r w:rsidR="000C2B2F" w:rsidRPr="00404BFF">
        <w:rPr>
          <w:sz w:val="26"/>
          <w:szCs w:val="26"/>
        </w:rPr>
        <w:t>Nam</w:t>
      </w:r>
    </w:p>
    <w:p w14:paraId="6203A653" w14:textId="48DAEDC7" w:rsidR="0089506E" w:rsidRPr="00404BFF" w:rsidRDefault="0089506E" w:rsidP="0089506E">
      <w:pPr>
        <w:tabs>
          <w:tab w:val="left" w:pos="4320"/>
        </w:tabs>
        <w:spacing w:before="120" w:line="312" w:lineRule="auto"/>
        <w:jc w:val="both"/>
        <w:rPr>
          <w:sz w:val="26"/>
          <w:szCs w:val="26"/>
        </w:rPr>
      </w:pPr>
      <w:r w:rsidRPr="00404BFF">
        <w:rPr>
          <w:sz w:val="26"/>
          <w:szCs w:val="26"/>
        </w:rPr>
        <w:t xml:space="preserve">Ngày, tháng, năm sinh:  </w:t>
      </w:r>
      <w:r w:rsidR="000C2B2F" w:rsidRPr="00404BFF">
        <w:rPr>
          <w:sz w:val="26"/>
          <w:szCs w:val="26"/>
        </w:rPr>
        <w:t>10/8/1967</w:t>
      </w:r>
      <w:r w:rsidRPr="00404BFF">
        <w:rPr>
          <w:sz w:val="26"/>
          <w:szCs w:val="26"/>
        </w:rPr>
        <w:tab/>
      </w:r>
      <w:r w:rsidRPr="00404BFF">
        <w:rPr>
          <w:sz w:val="26"/>
          <w:szCs w:val="26"/>
        </w:rPr>
        <w:tab/>
        <w:t xml:space="preserve">Nơi sinh:  </w:t>
      </w:r>
      <w:r w:rsidR="000C2B2F" w:rsidRPr="00404BFF">
        <w:rPr>
          <w:sz w:val="26"/>
          <w:szCs w:val="26"/>
        </w:rPr>
        <w:t>Phú Yên</w:t>
      </w:r>
    </w:p>
    <w:p w14:paraId="4110A52E" w14:textId="5D77541B" w:rsidR="0089506E" w:rsidRPr="00404BFF" w:rsidRDefault="0089506E" w:rsidP="0089506E">
      <w:pPr>
        <w:tabs>
          <w:tab w:val="left" w:pos="4320"/>
        </w:tabs>
        <w:spacing w:before="120" w:line="312" w:lineRule="auto"/>
        <w:jc w:val="both"/>
        <w:rPr>
          <w:sz w:val="26"/>
          <w:szCs w:val="26"/>
        </w:rPr>
      </w:pPr>
      <w:r w:rsidRPr="00404BFF">
        <w:rPr>
          <w:sz w:val="26"/>
          <w:szCs w:val="26"/>
        </w:rPr>
        <w:t xml:space="preserve">Quê quán: </w:t>
      </w:r>
      <w:r w:rsidR="000C2B2F" w:rsidRPr="00404BFF">
        <w:rPr>
          <w:sz w:val="26"/>
          <w:szCs w:val="26"/>
        </w:rPr>
        <w:t>Phú Yên</w:t>
      </w:r>
      <w:r w:rsidRPr="00404BFF">
        <w:rPr>
          <w:sz w:val="26"/>
          <w:szCs w:val="26"/>
        </w:rPr>
        <w:tab/>
      </w:r>
      <w:r w:rsidRPr="00404BFF">
        <w:rPr>
          <w:sz w:val="26"/>
          <w:szCs w:val="26"/>
        </w:rPr>
        <w:tab/>
        <w:t>Dân tộc: Kinh</w:t>
      </w:r>
    </w:p>
    <w:p w14:paraId="369DA62F" w14:textId="406D59CD" w:rsidR="0089506E" w:rsidRPr="00404BFF" w:rsidRDefault="0089506E" w:rsidP="0089506E">
      <w:pPr>
        <w:spacing w:before="120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Học vị cao nhất:</w:t>
      </w:r>
      <w:r w:rsidRPr="00404BFF">
        <w:rPr>
          <w:sz w:val="26"/>
          <w:szCs w:val="26"/>
          <w:lang w:val="nl-NL"/>
        </w:rPr>
        <w:tab/>
        <w:t>Tiến sỹ lu</w:t>
      </w:r>
      <w:r w:rsidR="000C2B2F" w:rsidRPr="00404BFF">
        <w:rPr>
          <w:sz w:val="26"/>
          <w:szCs w:val="26"/>
          <w:lang w:val="nl-NL"/>
        </w:rPr>
        <w:t>ật</w:t>
      </w:r>
      <w:r w:rsidR="000C2B2F" w:rsidRPr="00404BFF">
        <w:rPr>
          <w:sz w:val="26"/>
          <w:szCs w:val="26"/>
          <w:lang w:val="nl-NL"/>
        </w:rPr>
        <w:tab/>
      </w:r>
      <w:r w:rsidR="000C2B2F" w:rsidRPr="00404BFF">
        <w:rPr>
          <w:sz w:val="26"/>
          <w:szCs w:val="26"/>
          <w:lang w:val="nl-NL"/>
        </w:rPr>
        <w:tab/>
      </w:r>
      <w:r w:rsidR="000C2B2F" w:rsidRPr="00404BFF">
        <w:rPr>
          <w:sz w:val="26"/>
          <w:szCs w:val="26"/>
          <w:lang w:val="nl-NL"/>
        </w:rPr>
        <w:tab/>
        <w:t>Năm, nước nhận học vị: 1998</w:t>
      </w:r>
      <w:r w:rsidR="003D678C" w:rsidRPr="00404BFF">
        <w:rPr>
          <w:sz w:val="26"/>
          <w:szCs w:val="26"/>
          <w:lang w:val="nl-NL"/>
        </w:rPr>
        <w:t xml:space="preserve"> (LX cũ)</w:t>
      </w:r>
      <w:r w:rsidR="000C2B2F" w:rsidRPr="00404BFF">
        <w:rPr>
          <w:sz w:val="26"/>
          <w:szCs w:val="26"/>
          <w:lang w:val="nl-NL"/>
        </w:rPr>
        <w:t xml:space="preserve"> </w:t>
      </w:r>
    </w:p>
    <w:p w14:paraId="58FD360F" w14:textId="2BC076D6" w:rsidR="009154B9" w:rsidRPr="00404BFF" w:rsidRDefault="009154B9" w:rsidP="009154B9">
      <w:pPr>
        <w:spacing w:before="120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Chức danh khoa học cao nhất</w:t>
      </w:r>
      <w:r w:rsidR="000C2B2F" w:rsidRPr="00404BFF">
        <w:rPr>
          <w:sz w:val="26"/>
          <w:szCs w:val="26"/>
          <w:lang w:val="nl-NL"/>
        </w:rPr>
        <w:t>: Phó Giáo sư</w:t>
      </w:r>
      <w:r w:rsidR="000C2B2F" w:rsidRPr="00404BFF">
        <w:rPr>
          <w:sz w:val="26"/>
          <w:szCs w:val="26"/>
          <w:lang w:val="nl-NL"/>
        </w:rPr>
        <w:tab/>
        <w:t>Năm bổ nhiệm: 2012</w:t>
      </w:r>
    </w:p>
    <w:p w14:paraId="050FC740" w14:textId="77777777" w:rsidR="009154B9" w:rsidRPr="00404BFF" w:rsidRDefault="009154B9" w:rsidP="009154B9">
      <w:pPr>
        <w:spacing w:before="120" w:line="312" w:lineRule="auto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Chức vụ (hiện tại):</w:t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  <w:t>Trưởng Khoa Luật Thương mại</w:t>
      </w:r>
    </w:p>
    <w:p w14:paraId="495BA802" w14:textId="77777777" w:rsidR="001C15E9" w:rsidRPr="00404BFF" w:rsidRDefault="003F3791" w:rsidP="00251C88">
      <w:pPr>
        <w:spacing w:before="120" w:line="312" w:lineRule="auto"/>
        <w:ind w:left="5040" w:hanging="5040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Đ</w:t>
      </w:r>
      <w:r w:rsidR="001C15E9" w:rsidRPr="00404BFF">
        <w:rPr>
          <w:sz w:val="26"/>
          <w:szCs w:val="26"/>
          <w:lang w:val="nl-NL"/>
        </w:rPr>
        <w:t>ơn vị công tác hiện nay:</w:t>
      </w:r>
      <w:r w:rsidRPr="00404BFF">
        <w:rPr>
          <w:sz w:val="26"/>
          <w:szCs w:val="26"/>
          <w:lang w:val="nl-NL"/>
        </w:rPr>
        <w:tab/>
      </w:r>
      <w:r w:rsidR="001C15E9" w:rsidRPr="00404BFF">
        <w:rPr>
          <w:sz w:val="26"/>
          <w:szCs w:val="26"/>
          <w:lang w:val="nl-NL"/>
        </w:rPr>
        <w:t>Khoa Luật Thương mại, Trường Đại học Luật Tp. Hồ Chí Minh</w:t>
      </w:r>
    </w:p>
    <w:p w14:paraId="5C4932AF" w14:textId="2893CC5E" w:rsidR="001C15E9" w:rsidRPr="00404BFF" w:rsidRDefault="001C15E9" w:rsidP="00891A92">
      <w:pPr>
        <w:spacing w:before="120" w:line="312" w:lineRule="auto"/>
        <w:ind w:left="5040" w:hanging="5040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 xml:space="preserve">Chỗ ở </w:t>
      </w:r>
      <w:r w:rsidR="001D6D4A" w:rsidRPr="00404BFF">
        <w:rPr>
          <w:sz w:val="26"/>
          <w:szCs w:val="26"/>
          <w:lang w:val="nl-NL"/>
        </w:rPr>
        <w:t>riêng hoặc địa chỉ liên lạc</w:t>
      </w:r>
      <w:r w:rsidRPr="00404BFF">
        <w:rPr>
          <w:sz w:val="26"/>
          <w:szCs w:val="26"/>
          <w:lang w:val="nl-NL"/>
        </w:rPr>
        <w:t>:</w:t>
      </w:r>
      <w:r w:rsidR="001D6D4A" w:rsidRPr="00404BFF">
        <w:rPr>
          <w:sz w:val="26"/>
          <w:szCs w:val="26"/>
          <w:lang w:val="nl-NL"/>
        </w:rPr>
        <w:t xml:space="preserve"> </w:t>
      </w:r>
      <w:r w:rsidR="00891A92" w:rsidRPr="00404BFF">
        <w:rPr>
          <w:sz w:val="26"/>
          <w:szCs w:val="26"/>
          <w:lang w:val="nl-NL"/>
        </w:rPr>
        <w:tab/>
      </w:r>
      <w:r w:rsidR="003D678C" w:rsidRPr="00404BFF">
        <w:rPr>
          <w:sz w:val="26"/>
          <w:szCs w:val="26"/>
          <w:lang w:val="nl-NL"/>
        </w:rPr>
        <w:t>12 đường 37 Khu phố 67 phường Hiệp Bình, Tp HCM</w:t>
      </w:r>
    </w:p>
    <w:p w14:paraId="7F2A5B3B" w14:textId="52831FD6" w:rsidR="00972CFD" w:rsidRPr="00404BFF" w:rsidRDefault="001C15E9" w:rsidP="009269B7">
      <w:pPr>
        <w:spacing w:before="120" w:line="312" w:lineRule="auto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Điện thoại:</w:t>
      </w:r>
      <w:r w:rsidRPr="00404BFF">
        <w:rPr>
          <w:sz w:val="26"/>
          <w:szCs w:val="26"/>
          <w:lang w:val="nl-NL"/>
        </w:rPr>
        <w:tab/>
      </w:r>
      <w:r w:rsidR="00972CFD" w:rsidRPr="00404BFF">
        <w:rPr>
          <w:sz w:val="26"/>
          <w:szCs w:val="26"/>
          <w:lang w:val="nl-NL"/>
        </w:rPr>
        <w:t>CQ</w:t>
      </w:r>
      <w:r w:rsidR="00972CFD" w:rsidRPr="00404BFF">
        <w:rPr>
          <w:sz w:val="26"/>
          <w:szCs w:val="26"/>
          <w:lang w:val="vi-VN"/>
        </w:rPr>
        <w:t>: 28. 39400989 – 169</w:t>
      </w:r>
      <w:r w:rsidR="00972CFD" w:rsidRPr="00404BFF">
        <w:rPr>
          <w:sz w:val="26"/>
          <w:szCs w:val="26"/>
          <w:lang w:val="vi-VN"/>
        </w:rPr>
        <w:tab/>
        <w:t xml:space="preserve">Di động: </w:t>
      </w:r>
      <w:r w:rsidRPr="00404BFF">
        <w:rPr>
          <w:sz w:val="26"/>
          <w:szCs w:val="26"/>
          <w:lang w:val="nl-NL"/>
        </w:rPr>
        <w:t>09</w:t>
      </w:r>
      <w:r w:rsidR="003D678C" w:rsidRPr="00404BFF">
        <w:rPr>
          <w:sz w:val="26"/>
          <w:szCs w:val="26"/>
          <w:lang w:val="nl-NL"/>
        </w:rPr>
        <w:t>08282854</w:t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</w:r>
      <w:r w:rsidRPr="00404BFF">
        <w:rPr>
          <w:sz w:val="26"/>
          <w:szCs w:val="26"/>
          <w:lang w:val="nl-NL"/>
        </w:rPr>
        <w:tab/>
      </w:r>
    </w:p>
    <w:p w14:paraId="16FAE9B6" w14:textId="77777777" w:rsidR="001C15E9" w:rsidRPr="00404BFF" w:rsidRDefault="001C15E9" w:rsidP="009269B7">
      <w:pPr>
        <w:spacing w:before="120" w:line="312" w:lineRule="auto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Email:</w:t>
      </w:r>
      <w:r w:rsidRPr="00404BFF">
        <w:rPr>
          <w:sz w:val="26"/>
          <w:szCs w:val="26"/>
          <w:lang w:val="nl-NL"/>
        </w:rPr>
        <w:tab/>
      </w:r>
      <w:hyperlink r:id="rId7" w:history="1">
        <w:r w:rsidR="009269B7" w:rsidRPr="00404BFF">
          <w:rPr>
            <w:rStyle w:val="Hyperlink"/>
            <w:color w:val="auto"/>
            <w:sz w:val="26"/>
            <w:szCs w:val="26"/>
            <w:lang w:val="nl-NL"/>
          </w:rPr>
          <w:t>httbinh@hcmulaw.edu.vn</w:t>
        </w:r>
      </w:hyperlink>
    </w:p>
    <w:p w14:paraId="32E4A796" w14:textId="77777777" w:rsidR="009269B7" w:rsidRPr="00404BFF" w:rsidRDefault="009269B7" w:rsidP="00A718B8">
      <w:pPr>
        <w:spacing w:line="312" w:lineRule="auto"/>
        <w:jc w:val="both"/>
        <w:rPr>
          <w:sz w:val="26"/>
          <w:szCs w:val="26"/>
          <w:lang w:val="nl-NL"/>
        </w:rPr>
      </w:pPr>
    </w:p>
    <w:p w14:paraId="08FDEF60" w14:textId="77777777" w:rsidR="001C15E9" w:rsidRPr="00404BFF" w:rsidRDefault="001C15E9" w:rsidP="00A718B8">
      <w:pPr>
        <w:spacing w:line="312" w:lineRule="auto"/>
        <w:jc w:val="both"/>
        <w:rPr>
          <w:b/>
          <w:bCs/>
          <w:sz w:val="26"/>
          <w:szCs w:val="26"/>
          <w:lang w:val="nl-NL"/>
        </w:rPr>
      </w:pPr>
      <w:r w:rsidRPr="00404BFF">
        <w:rPr>
          <w:b/>
          <w:bCs/>
          <w:sz w:val="26"/>
          <w:szCs w:val="26"/>
          <w:lang w:val="nl-NL"/>
        </w:rPr>
        <w:t>II. QUÁ TRÌNH ĐÀO TẠO:</w:t>
      </w:r>
    </w:p>
    <w:p w14:paraId="10D4ED1A" w14:textId="77777777" w:rsidR="001C15E9" w:rsidRPr="00404BFF" w:rsidRDefault="001C15E9" w:rsidP="00A718B8">
      <w:pPr>
        <w:spacing w:line="312" w:lineRule="auto"/>
        <w:jc w:val="both"/>
        <w:rPr>
          <w:b/>
          <w:bCs/>
          <w:sz w:val="26"/>
          <w:szCs w:val="26"/>
          <w:lang w:val="nl-NL"/>
        </w:rPr>
      </w:pPr>
      <w:r w:rsidRPr="00404BFF">
        <w:rPr>
          <w:b/>
          <w:bCs/>
          <w:sz w:val="26"/>
          <w:szCs w:val="26"/>
          <w:lang w:val="nl-NL"/>
        </w:rPr>
        <w:t xml:space="preserve">1. Đại học: </w:t>
      </w:r>
    </w:p>
    <w:p w14:paraId="5398ACE6" w14:textId="2CB049DA" w:rsidR="001C15E9" w:rsidRPr="00404BFF" w:rsidRDefault="001C15E9" w:rsidP="00A718B8">
      <w:pPr>
        <w:spacing w:line="312" w:lineRule="auto"/>
        <w:jc w:val="both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>Hệ đào tạo:</w:t>
      </w:r>
      <w:r w:rsidRPr="00404BFF">
        <w:rPr>
          <w:sz w:val="26"/>
          <w:szCs w:val="26"/>
          <w:lang w:val="nl-NL"/>
        </w:rPr>
        <w:tab/>
        <w:t>Chín</w:t>
      </w:r>
      <w:r w:rsidR="003D678C" w:rsidRPr="00404BFF">
        <w:rPr>
          <w:sz w:val="26"/>
          <w:szCs w:val="26"/>
          <w:lang w:val="nl-NL"/>
        </w:rPr>
        <w:t xml:space="preserve">h quy </w:t>
      </w:r>
      <w:r w:rsidR="003D678C" w:rsidRPr="00404BFF">
        <w:rPr>
          <w:sz w:val="26"/>
          <w:szCs w:val="26"/>
          <w:lang w:val="nl-NL"/>
        </w:rPr>
        <w:tab/>
      </w:r>
      <w:r w:rsidR="003D678C" w:rsidRPr="00404BFF">
        <w:rPr>
          <w:sz w:val="26"/>
          <w:szCs w:val="26"/>
          <w:lang w:val="nl-NL"/>
        </w:rPr>
        <w:tab/>
      </w:r>
      <w:r w:rsidR="003D678C" w:rsidRPr="00404BFF">
        <w:rPr>
          <w:sz w:val="26"/>
          <w:szCs w:val="26"/>
          <w:lang w:val="nl-NL"/>
        </w:rPr>
        <w:tab/>
      </w:r>
      <w:r w:rsidR="003D678C" w:rsidRPr="00404BFF">
        <w:rPr>
          <w:sz w:val="26"/>
          <w:szCs w:val="26"/>
          <w:lang w:val="nl-NL"/>
        </w:rPr>
        <w:tab/>
      </w:r>
      <w:r w:rsidR="003D678C" w:rsidRPr="00404BFF">
        <w:rPr>
          <w:sz w:val="26"/>
          <w:szCs w:val="26"/>
          <w:lang w:val="nl-NL"/>
        </w:rPr>
        <w:tab/>
      </w:r>
    </w:p>
    <w:p w14:paraId="03B23969" w14:textId="77777777" w:rsidR="00B63931" w:rsidRPr="00404BFF" w:rsidRDefault="001C15E9" w:rsidP="00A718B8">
      <w:pPr>
        <w:spacing w:line="312" w:lineRule="auto"/>
        <w:jc w:val="both"/>
        <w:rPr>
          <w:b/>
          <w:bCs/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t xml:space="preserve">Nơi </w:t>
      </w:r>
      <w:r w:rsidR="00972CFD" w:rsidRPr="00404BFF">
        <w:rPr>
          <w:sz w:val="26"/>
          <w:szCs w:val="26"/>
          <w:lang w:val="nl-NL"/>
        </w:rPr>
        <w:t>đào</w:t>
      </w:r>
      <w:r w:rsidR="00972CFD" w:rsidRPr="00404BFF">
        <w:rPr>
          <w:sz w:val="26"/>
          <w:szCs w:val="26"/>
          <w:lang w:val="vi-VN"/>
        </w:rPr>
        <w:t xml:space="preserve"> tạo</w:t>
      </w:r>
      <w:r w:rsidRPr="00404BFF">
        <w:rPr>
          <w:sz w:val="26"/>
          <w:szCs w:val="26"/>
          <w:lang w:val="nl-NL"/>
        </w:rPr>
        <w:t>:</w:t>
      </w:r>
      <w:r w:rsidRPr="00404BFF">
        <w:rPr>
          <w:b/>
          <w:bCs/>
          <w:sz w:val="26"/>
          <w:szCs w:val="26"/>
          <w:lang w:val="nl-NL"/>
        </w:rPr>
        <w:t xml:space="preserve"> </w:t>
      </w:r>
    </w:p>
    <w:p w14:paraId="1A68D1B0" w14:textId="77777777" w:rsidR="00B63931" w:rsidRPr="00404BFF" w:rsidRDefault="00B63931" w:rsidP="00A718B8">
      <w:pPr>
        <w:spacing w:line="312" w:lineRule="auto"/>
        <w:jc w:val="both"/>
        <w:rPr>
          <w:bCs/>
          <w:sz w:val="26"/>
          <w:szCs w:val="26"/>
          <w:lang w:val="nl-NL"/>
        </w:rPr>
      </w:pPr>
      <w:r w:rsidRPr="00404BFF">
        <w:rPr>
          <w:bCs/>
          <w:sz w:val="26"/>
          <w:szCs w:val="26"/>
          <w:lang w:val="nl-NL"/>
        </w:rPr>
        <w:t>-</w:t>
      </w:r>
      <w:r w:rsidR="001C15E9" w:rsidRPr="00404BFF">
        <w:rPr>
          <w:bCs/>
          <w:sz w:val="26"/>
          <w:szCs w:val="26"/>
          <w:lang w:val="nl-NL"/>
        </w:rPr>
        <w:t xml:space="preserve">Đại học </w:t>
      </w:r>
      <w:r w:rsidR="003D678C" w:rsidRPr="00404BFF">
        <w:rPr>
          <w:bCs/>
          <w:sz w:val="26"/>
          <w:szCs w:val="26"/>
          <w:lang w:val="nl-NL"/>
        </w:rPr>
        <w:t>pháp lý Hà Nội (cơ sở TP HCM) (</w:t>
      </w:r>
      <w:r w:rsidR="00044A2C" w:rsidRPr="00404BFF">
        <w:rPr>
          <w:bCs/>
          <w:sz w:val="26"/>
          <w:szCs w:val="26"/>
          <w:lang w:val="nl-NL"/>
        </w:rPr>
        <w:t xml:space="preserve">Thời gian đào tạo: </w:t>
      </w:r>
      <w:r w:rsidR="003D678C" w:rsidRPr="00404BFF">
        <w:rPr>
          <w:bCs/>
          <w:sz w:val="26"/>
          <w:szCs w:val="26"/>
          <w:lang w:val="nl-NL"/>
        </w:rPr>
        <w:t>01 năm</w:t>
      </w:r>
      <w:r w:rsidR="00044A2C" w:rsidRPr="00404BFF">
        <w:rPr>
          <w:bCs/>
          <w:sz w:val="26"/>
          <w:szCs w:val="26"/>
          <w:lang w:val="nl-NL"/>
        </w:rPr>
        <w:t xml:space="preserve"> – Từ tháng 9-1986 đến tháng 9/1987</w:t>
      </w:r>
      <w:r w:rsidR="003D678C" w:rsidRPr="00404BFF">
        <w:rPr>
          <w:bCs/>
          <w:sz w:val="26"/>
          <w:szCs w:val="26"/>
          <w:lang w:val="nl-NL"/>
        </w:rPr>
        <w:t>)</w:t>
      </w:r>
    </w:p>
    <w:p w14:paraId="23096B37" w14:textId="77777777" w:rsidR="00B63931" w:rsidRPr="00404BFF" w:rsidRDefault="00B63931" w:rsidP="00B63931">
      <w:pPr>
        <w:spacing w:line="312" w:lineRule="auto"/>
        <w:jc w:val="both"/>
        <w:rPr>
          <w:bCs/>
          <w:sz w:val="26"/>
          <w:szCs w:val="26"/>
          <w:lang w:val="nl-NL"/>
        </w:rPr>
      </w:pPr>
      <w:r w:rsidRPr="00404BFF">
        <w:rPr>
          <w:bCs/>
          <w:sz w:val="26"/>
          <w:szCs w:val="26"/>
          <w:lang w:val="nl-NL"/>
        </w:rPr>
        <w:t>-</w:t>
      </w:r>
      <w:r w:rsidR="003D678C" w:rsidRPr="00404BFF">
        <w:rPr>
          <w:bCs/>
          <w:sz w:val="26"/>
          <w:szCs w:val="26"/>
          <w:lang w:val="nl-NL"/>
        </w:rPr>
        <w:t xml:space="preserve"> Trường Đại học Dự bị Tp HCM</w:t>
      </w:r>
      <w:r w:rsidR="00044A2C" w:rsidRPr="00404BFF">
        <w:rPr>
          <w:bCs/>
          <w:sz w:val="26"/>
          <w:szCs w:val="26"/>
          <w:lang w:val="nl-NL"/>
        </w:rPr>
        <w:t xml:space="preserve"> </w:t>
      </w:r>
      <w:r w:rsidRPr="00404BFF">
        <w:rPr>
          <w:bCs/>
          <w:sz w:val="26"/>
          <w:szCs w:val="26"/>
          <w:lang w:val="nl-NL"/>
        </w:rPr>
        <w:t>(Thời gian đào tạo: 01 năm – Từ tháng 9-1987 đến tháng 9/1988)</w:t>
      </w:r>
    </w:p>
    <w:p w14:paraId="2E3727A5" w14:textId="3DB746A6" w:rsidR="00B63931" w:rsidRPr="00404BFF" w:rsidRDefault="00B63931" w:rsidP="00B63931">
      <w:pPr>
        <w:spacing w:line="312" w:lineRule="auto"/>
        <w:jc w:val="both"/>
        <w:rPr>
          <w:bCs/>
          <w:sz w:val="26"/>
          <w:szCs w:val="26"/>
          <w:lang w:val="nl-NL"/>
        </w:rPr>
      </w:pPr>
      <w:r w:rsidRPr="00404BFF">
        <w:rPr>
          <w:bCs/>
          <w:sz w:val="26"/>
          <w:szCs w:val="26"/>
          <w:lang w:val="nl-NL"/>
        </w:rPr>
        <w:t>-</w:t>
      </w:r>
      <w:r w:rsidR="00044A2C" w:rsidRPr="00404BFF">
        <w:rPr>
          <w:bCs/>
          <w:sz w:val="26"/>
          <w:szCs w:val="26"/>
          <w:lang w:val="nl-NL"/>
        </w:rPr>
        <w:t xml:space="preserve">Khoa tiếng Nga- Đại </w:t>
      </w:r>
      <w:r w:rsidRPr="00404BFF">
        <w:rPr>
          <w:bCs/>
          <w:sz w:val="26"/>
          <w:szCs w:val="26"/>
          <w:lang w:val="nl-NL"/>
        </w:rPr>
        <w:t>học tổng hợp quốc gia Kishinev (Thời gian đào tạo: 01 năm – Từ tháng 9-1988 đến tháng 9/1989)</w:t>
      </w:r>
    </w:p>
    <w:p w14:paraId="06929193" w14:textId="0638F5E5" w:rsidR="003D678C" w:rsidRPr="00404BFF" w:rsidRDefault="00B63931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bCs/>
          <w:sz w:val="26"/>
          <w:szCs w:val="26"/>
          <w:lang w:val="nl-NL"/>
        </w:rPr>
        <w:t>-</w:t>
      </w:r>
      <w:r w:rsidR="00044A2C" w:rsidRPr="00404BFF">
        <w:rPr>
          <w:bCs/>
          <w:sz w:val="26"/>
          <w:szCs w:val="26"/>
          <w:lang w:val="nl-NL"/>
        </w:rPr>
        <w:t>Khoa Luật, Đại học tổng hợp quốc gia kishinev (</w:t>
      </w:r>
      <w:r w:rsidRPr="00404BFF">
        <w:rPr>
          <w:bCs/>
          <w:sz w:val="26"/>
          <w:szCs w:val="26"/>
          <w:lang w:val="nl-NL"/>
        </w:rPr>
        <w:t xml:space="preserve">Thời gian đào tạo: 05 năm – Từ tháng 9-1989 đến tháng 7/1994). </w:t>
      </w:r>
      <w:r w:rsidRPr="00404BFF">
        <w:rPr>
          <w:sz w:val="26"/>
          <w:szCs w:val="26"/>
          <w:lang w:val="nl-NL"/>
        </w:rPr>
        <w:t>Ngành học: Luật dân sự, tố tụng dân sự, luật kinh tế và tư pháp quốc tế</w:t>
      </w:r>
      <w:r w:rsidR="00972CFD" w:rsidRPr="00404BFF">
        <w:rPr>
          <w:sz w:val="26"/>
          <w:szCs w:val="26"/>
          <w:lang w:val="nl-NL"/>
        </w:rPr>
        <w:tab/>
      </w:r>
      <w:r w:rsidR="00972CFD" w:rsidRPr="00404BFF">
        <w:rPr>
          <w:sz w:val="26"/>
          <w:szCs w:val="26"/>
          <w:lang w:val="nl-NL"/>
        </w:rPr>
        <w:tab/>
      </w:r>
      <w:r w:rsidR="00972CFD" w:rsidRPr="00404BFF">
        <w:rPr>
          <w:sz w:val="26"/>
          <w:szCs w:val="26"/>
          <w:lang w:val="nl-NL"/>
        </w:rPr>
        <w:tab/>
      </w:r>
      <w:r w:rsidR="00972CFD" w:rsidRPr="00404BFF">
        <w:rPr>
          <w:sz w:val="26"/>
          <w:szCs w:val="26"/>
          <w:lang w:val="nl-NL"/>
        </w:rPr>
        <w:tab/>
      </w:r>
    </w:p>
    <w:p w14:paraId="1BB417A0" w14:textId="77777777" w:rsidR="001C15E9" w:rsidRPr="00404BFF" w:rsidRDefault="001C15E9" w:rsidP="00A718B8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>2.</w:t>
      </w:r>
      <w:r w:rsidR="0089506E" w:rsidRPr="00404BFF">
        <w:rPr>
          <w:b/>
          <w:bCs/>
          <w:sz w:val="26"/>
          <w:szCs w:val="26"/>
          <w:lang w:val="vi-VN"/>
        </w:rPr>
        <w:t xml:space="preserve"> Sau đại học</w:t>
      </w:r>
      <w:r w:rsidRPr="00404BFF">
        <w:rPr>
          <w:b/>
          <w:bCs/>
          <w:sz w:val="26"/>
          <w:szCs w:val="26"/>
          <w:lang w:val="vi-VN"/>
        </w:rPr>
        <w:t xml:space="preserve">: </w:t>
      </w:r>
    </w:p>
    <w:p w14:paraId="68EED10E" w14:textId="77777777" w:rsidR="001C15E9" w:rsidRPr="00404BFF" w:rsidRDefault="0089506E" w:rsidP="00A718B8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>- Bằng tiến sĩ</w:t>
      </w:r>
      <w:r w:rsidR="006651ED" w:rsidRPr="00404BFF">
        <w:rPr>
          <w:b/>
          <w:bCs/>
          <w:sz w:val="26"/>
          <w:szCs w:val="26"/>
          <w:lang w:val="vi-VN"/>
        </w:rPr>
        <w:t xml:space="preserve"> </w:t>
      </w:r>
    </w:p>
    <w:p w14:paraId="2CD6FD39" w14:textId="07C63D15" w:rsidR="001C15E9" w:rsidRPr="00404BFF" w:rsidRDefault="001C15E9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sz w:val="26"/>
          <w:szCs w:val="26"/>
          <w:lang w:val="vi-VN"/>
        </w:rPr>
        <w:lastRenderedPageBreak/>
        <w:t>Hệ đào tạo:</w:t>
      </w:r>
      <w:r w:rsidRPr="00404BFF">
        <w:rPr>
          <w:sz w:val="26"/>
          <w:szCs w:val="26"/>
          <w:lang w:val="vi-VN"/>
        </w:rPr>
        <w:tab/>
      </w:r>
      <w:r w:rsidR="00DC1297" w:rsidRPr="00404BFF">
        <w:rPr>
          <w:sz w:val="26"/>
          <w:szCs w:val="26"/>
          <w:lang w:val="vi-VN"/>
        </w:rPr>
        <w:t>Tập trung</w:t>
      </w:r>
      <w:r w:rsidRPr="00404BFF">
        <w:rPr>
          <w:sz w:val="26"/>
          <w:szCs w:val="26"/>
          <w:lang w:val="vi-VN"/>
        </w:rPr>
        <w:tab/>
      </w:r>
      <w:r w:rsidRPr="00404BFF">
        <w:rPr>
          <w:sz w:val="26"/>
          <w:szCs w:val="26"/>
          <w:lang w:val="vi-VN"/>
        </w:rPr>
        <w:tab/>
      </w:r>
      <w:r w:rsidRPr="00404BFF">
        <w:rPr>
          <w:sz w:val="26"/>
          <w:szCs w:val="26"/>
          <w:lang w:val="vi-VN"/>
        </w:rPr>
        <w:tab/>
      </w:r>
      <w:r w:rsidRPr="00404BFF">
        <w:rPr>
          <w:sz w:val="26"/>
          <w:szCs w:val="26"/>
          <w:lang w:val="vi-VN"/>
        </w:rPr>
        <w:tab/>
        <w:t>Thời gian đào tạo:</w:t>
      </w:r>
      <w:r w:rsidR="00A718B8" w:rsidRPr="00404BFF">
        <w:rPr>
          <w:sz w:val="26"/>
          <w:szCs w:val="26"/>
          <w:lang w:val="vi-VN"/>
        </w:rPr>
        <w:t xml:space="preserve"> </w:t>
      </w:r>
      <w:r w:rsidR="00DC1297" w:rsidRPr="00404BFF">
        <w:rPr>
          <w:sz w:val="26"/>
          <w:szCs w:val="26"/>
          <w:lang w:val="vi-VN"/>
        </w:rPr>
        <w:t>4</w:t>
      </w:r>
      <w:r w:rsidR="00A718B8" w:rsidRPr="00404BFF">
        <w:rPr>
          <w:sz w:val="26"/>
          <w:szCs w:val="26"/>
          <w:lang w:val="vi-VN"/>
        </w:rPr>
        <w:t xml:space="preserve"> năm</w:t>
      </w:r>
    </w:p>
    <w:p w14:paraId="4EBD4634" w14:textId="7250BFC7" w:rsidR="001C15E9" w:rsidRPr="00404BFF" w:rsidRDefault="001C15E9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sz w:val="26"/>
          <w:szCs w:val="26"/>
          <w:lang w:val="vi-VN"/>
        </w:rPr>
        <w:t>Nơi học:</w:t>
      </w:r>
      <w:r w:rsidRPr="00404BFF">
        <w:rPr>
          <w:b/>
          <w:bCs/>
          <w:sz w:val="26"/>
          <w:szCs w:val="26"/>
          <w:lang w:val="vi-VN"/>
        </w:rPr>
        <w:t xml:space="preserve"> </w:t>
      </w:r>
      <w:r w:rsidR="00DC1297" w:rsidRPr="00404BFF">
        <w:rPr>
          <w:bCs/>
          <w:sz w:val="26"/>
          <w:szCs w:val="26"/>
          <w:lang w:val="vi-VN"/>
        </w:rPr>
        <w:t>Khoa Luật</w:t>
      </w:r>
      <w:r w:rsidR="004C79EC" w:rsidRPr="00404BFF">
        <w:rPr>
          <w:bCs/>
          <w:sz w:val="26"/>
          <w:szCs w:val="26"/>
          <w:lang w:val="vi-VN"/>
        </w:rPr>
        <w:t xml:space="preserve">, </w:t>
      </w:r>
      <w:r w:rsidR="00DC1297" w:rsidRPr="00404BFF">
        <w:rPr>
          <w:bCs/>
          <w:sz w:val="26"/>
          <w:szCs w:val="26"/>
          <w:lang w:val="vi-VN"/>
        </w:rPr>
        <w:t xml:space="preserve"> </w:t>
      </w:r>
      <w:r w:rsidR="00A718B8" w:rsidRPr="00404BFF">
        <w:rPr>
          <w:bCs/>
          <w:sz w:val="26"/>
          <w:szCs w:val="26"/>
          <w:lang w:val="vi-VN"/>
        </w:rPr>
        <w:t xml:space="preserve">Đại học </w:t>
      </w:r>
      <w:r w:rsidR="00DC1297" w:rsidRPr="00404BFF">
        <w:rPr>
          <w:bCs/>
          <w:sz w:val="26"/>
          <w:szCs w:val="26"/>
          <w:lang w:val="vi-VN"/>
        </w:rPr>
        <w:t>Quốc tế độc lập Mondova</w:t>
      </w:r>
      <w:r w:rsidR="004C79EC" w:rsidRPr="00404BFF">
        <w:rPr>
          <w:bCs/>
          <w:sz w:val="26"/>
          <w:szCs w:val="26"/>
          <w:lang w:val="vi-VN"/>
        </w:rPr>
        <w:t xml:space="preserve"> (ULIM)</w:t>
      </w:r>
      <w:r w:rsidR="00DC1297" w:rsidRPr="00404BFF">
        <w:rPr>
          <w:bCs/>
          <w:sz w:val="26"/>
          <w:szCs w:val="26"/>
          <w:lang w:val="vi-VN"/>
        </w:rPr>
        <w:t xml:space="preserve"> Đại học quốc gia Mondova</w:t>
      </w:r>
    </w:p>
    <w:p w14:paraId="4E3B1234" w14:textId="0AC9A453" w:rsidR="0079660B" w:rsidRPr="00404BFF" w:rsidRDefault="001C15E9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sz w:val="26"/>
          <w:szCs w:val="26"/>
          <w:lang w:val="vi-VN"/>
        </w:rPr>
        <w:t>Ngành học:</w:t>
      </w:r>
      <w:r w:rsidR="00A718B8" w:rsidRPr="00404BFF">
        <w:rPr>
          <w:sz w:val="26"/>
          <w:szCs w:val="26"/>
          <w:lang w:val="vi-VN"/>
        </w:rPr>
        <w:t xml:space="preserve"> </w:t>
      </w:r>
      <w:r w:rsidR="004C79EC" w:rsidRPr="00404BFF">
        <w:rPr>
          <w:sz w:val="26"/>
          <w:szCs w:val="26"/>
          <w:lang w:val="nl-NL"/>
        </w:rPr>
        <w:t>Luật kinh tế, Luật dân sự, tố tụng dân sự và tư pháp quốc tế</w:t>
      </w:r>
    </w:p>
    <w:p w14:paraId="4B364283" w14:textId="74476741" w:rsidR="0089506E" w:rsidRPr="00404BFF" w:rsidRDefault="00972CFD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sz w:val="26"/>
          <w:szCs w:val="26"/>
          <w:lang w:val="vi-VN"/>
        </w:rPr>
        <w:t xml:space="preserve">Tên luận án: </w:t>
      </w:r>
      <w:r w:rsidR="004C79EC" w:rsidRPr="00404BFF">
        <w:rPr>
          <w:sz w:val="26"/>
          <w:szCs w:val="26"/>
          <w:lang w:val="vi-VN"/>
        </w:rPr>
        <w:t>Điều chỉnh bằng pháp luật quan hệ thanh toán không bằng tiền mặt: Séc, hối phiếu, thư tín dung</w:t>
      </w:r>
    </w:p>
    <w:p w14:paraId="7BA26B76" w14:textId="7E6223FD" w:rsidR="00972CFD" w:rsidRPr="00404BFF" w:rsidRDefault="004C79EC" w:rsidP="00A718B8">
      <w:pPr>
        <w:spacing w:line="312" w:lineRule="auto"/>
        <w:jc w:val="both"/>
        <w:rPr>
          <w:sz w:val="26"/>
          <w:szCs w:val="26"/>
          <w:lang w:val="vi-VN"/>
        </w:rPr>
      </w:pPr>
      <w:r w:rsidRPr="00404BFF">
        <w:rPr>
          <w:sz w:val="26"/>
          <w:szCs w:val="26"/>
          <w:lang w:val="vi-VN"/>
        </w:rPr>
        <w:t>Năm cấp bằng: 1998</w:t>
      </w:r>
    </w:p>
    <w:p w14:paraId="21017FD6" w14:textId="1ED215FB" w:rsidR="001C15E9" w:rsidRPr="00404BFF" w:rsidRDefault="0089506E" w:rsidP="00A718B8">
      <w:pPr>
        <w:spacing w:line="312" w:lineRule="auto"/>
        <w:jc w:val="both"/>
        <w:rPr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 xml:space="preserve">3. </w:t>
      </w:r>
      <w:r w:rsidR="001C15E9" w:rsidRPr="00404BFF">
        <w:rPr>
          <w:b/>
          <w:bCs/>
          <w:sz w:val="26"/>
          <w:szCs w:val="26"/>
          <w:lang w:val="vi-VN"/>
        </w:rPr>
        <w:t>Trình độ ngoại ngữ:</w:t>
      </w:r>
      <w:r w:rsidR="000B3BAB" w:rsidRPr="00404BFF">
        <w:rPr>
          <w:b/>
          <w:bCs/>
          <w:sz w:val="26"/>
          <w:szCs w:val="26"/>
          <w:lang w:val="vi-VN"/>
        </w:rPr>
        <w:t xml:space="preserve"> </w:t>
      </w:r>
      <w:r w:rsidR="004C79EC" w:rsidRPr="00404BFF">
        <w:rPr>
          <w:bCs/>
          <w:sz w:val="26"/>
          <w:szCs w:val="26"/>
          <w:lang w:val="vi-VN"/>
        </w:rPr>
        <w:t>Tiếng Anh</w:t>
      </w:r>
    </w:p>
    <w:p w14:paraId="5191F2DB" w14:textId="1DE7F721" w:rsidR="0079660B" w:rsidRPr="00404BFF" w:rsidRDefault="0079660B" w:rsidP="00A718B8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  <w:r w:rsidRPr="00404BFF">
        <w:rPr>
          <w:bCs/>
          <w:sz w:val="26"/>
          <w:szCs w:val="26"/>
          <w:lang w:val="vi-VN"/>
        </w:rPr>
        <w:t>Mức độ sử dụng:</w:t>
      </w:r>
      <w:r w:rsidR="004C79EC" w:rsidRPr="00404BFF">
        <w:rPr>
          <w:bCs/>
          <w:sz w:val="26"/>
          <w:szCs w:val="26"/>
          <w:lang w:val="vi-VN"/>
        </w:rPr>
        <w:t xml:space="preserve"> giao tiếp</w:t>
      </w:r>
    </w:p>
    <w:p w14:paraId="671EABA6" w14:textId="77777777" w:rsidR="0079660B" w:rsidRPr="00404BFF" w:rsidRDefault="0079660B" w:rsidP="00A718B8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</w:p>
    <w:p w14:paraId="1EABF552" w14:textId="709E3829" w:rsidR="001C15E9" w:rsidRPr="00404BFF" w:rsidRDefault="001C15E9" w:rsidP="00A718B8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>III. QUÁ TRÌNH CÔNG TÁC CHUYÊN MÔN KỂ TỪ KHI TỐT NGHIỆP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3528"/>
      </w:tblGrid>
      <w:tr w:rsidR="001C15E9" w:rsidRPr="00404BFF" w14:paraId="3A5ACB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17D" w14:textId="77777777" w:rsidR="001C15E9" w:rsidRPr="00404BFF" w:rsidRDefault="001C15E9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Thời gian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2D0" w14:textId="77777777" w:rsidR="001C15E9" w:rsidRPr="00404BFF" w:rsidRDefault="001C15E9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Nơi công tác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D90" w14:textId="77777777" w:rsidR="001C15E9" w:rsidRPr="00404BFF" w:rsidRDefault="001C15E9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Công việc đảm nhiệm</w:t>
            </w:r>
          </w:p>
        </w:tc>
      </w:tr>
      <w:tr w:rsidR="001C15E9" w:rsidRPr="00404BFF" w14:paraId="78A410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D14" w14:textId="402A7F7D" w:rsidR="001C15E9" w:rsidRPr="00404BFF" w:rsidRDefault="004C79EC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Từ 1999</w:t>
            </w:r>
            <w:r w:rsidR="00A718B8" w:rsidRPr="00404BFF">
              <w:rPr>
                <w:sz w:val="26"/>
                <w:szCs w:val="26"/>
              </w:rPr>
              <w:t xml:space="preserve"> </w:t>
            </w:r>
            <w:r w:rsidR="00451CB4" w:rsidRPr="00404BFF">
              <w:rPr>
                <w:sz w:val="26"/>
                <w:szCs w:val="26"/>
              </w:rPr>
              <w:t>–</w:t>
            </w:r>
            <w:r w:rsidR="00A718B8" w:rsidRPr="00404BFF">
              <w:rPr>
                <w:sz w:val="26"/>
                <w:szCs w:val="26"/>
              </w:rPr>
              <w:t xml:space="preserve"> nay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86EF" w14:textId="77777777" w:rsidR="001C15E9" w:rsidRPr="00404BFF" w:rsidRDefault="00A718B8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Đại học Luật Tp. Hồ Chí Minh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388" w14:textId="77777777" w:rsidR="001C15E9" w:rsidRPr="00404BFF" w:rsidRDefault="00A718B8" w:rsidP="00FB209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Giảng viên</w:t>
            </w:r>
          </w:p>
        </w:tc>
      </w:tr>
    </w:tbl>
    <w:p w14:paraId="4920A67F" w14:textId="77777777" w:rsidR="000E55D6" w:rsidRPr="00404BFF" w:rsidRDefault="000E55D6" w:rsidP="00A718B8">
      <w:pPr>
        <w:spacing w:line="312" w:lineRule="auto"/>
        <w:jc w:val="both"/>
        <w:rPr>
          <w:b/>
          <w:bCs/>
          <w:sz w:val="26"/>
          <w:szCs w:val="26"/>
        </w:rPr>
      </w:pPr>
    </w:p>
    <w:p w14:paraId="04A03453" w14:textId="77777777" w:rsidR="001C15E9" w:rsidRPr="00404BFF" w:rsidRDefault="0089506E" w:rsidP="00A718B8">
      <w:pPr>
        <w:spacing w:line="312" w:lineRule="auto"/>
        <w:jc w:val="both"/>
        <w:rPr>
          <w:b/>
          <w:bCs/>
          <w:sz w:val="26"/>
          <w:szCs w:val="26"/>
        </w:rPr>
      </w:pPr>
      <w:r w:rsidRPr="00404BFF">
        <w:rPr>
          <w:b/>
          <w:bCs/>
          <w:sz w:val="26"/>
          <w:szCs w:val="26"/>
        </w:rPr>
        <w:t xml:space="preserve">IV. </w:t>
      </w:r>
      <w:r w:rsidR="00972CFD" w:rsidRPr="00404BFF">
        <w:rPr>
          <w:b/>
          <w:bCs/>
          <w:sz w:val="26"/>
          <w:szCs w:val="26"/>
        </w:rPr>
        <w:tab/>
        <w:t>QUÁ</w:t>
      </w:r>
      <w:r w:rsidR="00972CFD" w:rsidRPr="00404BFF">
        <w:rPr>
          <w:b/>
          <w:bCs/>
          <w:sz w:val="26"/>
          <w:szCs w:val="26"/>
          <w:lang w:val="vi-VN"/>
        </w:rPr>
        <w:t xml:space="preserve"> TRÌNH</w:t>
      </w:r>
      <w:r w:rsidRPr="00404BFF">
        <w:rPr>
          <w:b/>
          <w:bCs/>
          <w:sz w:val="26"/>
          <w:szCs w:val="26"/>
        </w:rPr>
        <w:t xml:space="preserve"> NGHIÊN CỨU</w:t>
      </w:r>
      <w:r w:rsidR="001C15E9" w:rsidRPr="00404BFF">
        <w:rPr>
          <w:b/>
          <w:bCs/>
          <w:sz w:val="26"/>
          <w:szCs w:val="26"/>
        </w:rPr>
        <w:t xml:space="preserve"> KHOA HỌC </w:t>
      </w:r>
    </w:p>
    <w:p w14:paraId="110413FF" w14:textId="77777777" w:rsidR="00C527F9" w:rsidRPr="00404BFF" w:rsidRDefault="00C527F9" w:rsidP="00C527F9">
      <w:pPr>
        <w:numPr>
          <w:ilvl w:val="0"/>
          <w:numId w:val="5"/>
        </w:numPr>
        <w:spacing w:before="120" w:after="120"/>
        <w:ind w:left="357" w:hanging="357"/>
        <w:rPr>
          <w:b/>
          <w:sz w:val="26"/>
          <w:szCs w:val="26"/>
        </w:rPr>
      </w:pPr>
      <w:r w:rsidRPr="00404BFF">
        <w:rPr>
          <w:b/>
          <w:sz w:val="26"/>
          <w:szCs w:val="26"/>
        </w:rPr>
        <w:t xml:space="preserve">Các đề tài </w:t>
      </w:r>
      <w:r w:rsidR="0089506E" w:rsidRPr="00404BFF">
        <w:rPr>
          <w:b/>
          <w:sz w:val="26"/>
          <w:szCs w:val="26"/>
        </w:rPr>
        <w:t xml:space="preserve">nghiên cứu khoa học đã </w:t>
      </w:r>
      <w:r w:rsidR="0041575A" w:rsidRPr="00404BFF">
        <w:rPr>
          <w:b/>
          <w:sz w:val="26"/>
          <w:szCs w:val="26"/>
        </w:rPr>
        <w:t>t</w:t>
      </w:r>
      <w:r w:rsidRPr="00404BFF">
        <w:rPr>
          <w:b/>
          <w:sz w:val="26"/>
          <w:szCs w:val="26"/>
        </w:rPr>
        <w:t>ham gi</w:t>
      </w:r>
      <w:r w:rsidR="004F55A8" w:rsidRPr="00404BFF">
        <w:rPr>
          <w:b/>
          <w:sz w:val="26"/>
          <w:szCs w:val="26"/>
          <w:lang w:val="vi-VN"/>
        </w:rPr>
        <w:t>a</w:t>
      </w:r>
      <w:r w:rsidRPr="00404BFF">
        <w:rPr>
          <w:b/>
          <w:sz w:val="26"/>
          <w:szCs w:val="26"/>
        </w:rPr>
        <w:t>:</w:t>
      </w:r>
    </w:p>
    <w:p w14:paraId="647FC7D2" w14:textId="77777777" w:rsidR="003F3791" w:rsidRPr="00404BFF" w:rsidRDefault="003F3791" w:rsidP="003F3791">
      <w:pPr>
        <w:spacing w:before="120" w:after="120"/>
        <w:ind w:left="357"/>
        <w:rPr>
          <w:b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40"/>
        <w:gridCol w:w="992"/>
        <w:gridCol w:w="1418"/>
        <w:gridCol w:w="1559"/>
      </w:tblGrid>
      <w:tr w:rsidR="00C527F9" w:rsidRPr="00404BFF" w14:paraId="61DC8551" w14:textId="77777777" w:rsidTr="00404BFF">
        <w:tc>
          <w:tcPr>
            <w:tcW w:w="675" w:type="dxa"/>
            <w:tcBorders>
              <w:bottom w:val="single" w:sz="4" w:space="0" w:color="auto"/>
            </w:tcBorders>
          </w:tcPr>
          <w:p w14:paraId="1521A73F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719DB33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 xml:space="preserve">Tên đề tài nghiên cứu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B2006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>Năm hoàn thành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08609E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>Đề tài cấp</w:t>
            </w:r>
          </w:p>
          <w:p w14:paraId="326F7074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>(NN, Bộ, ngành, trường)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39F0EC" w14:textId="77777777" w:rsidR="00C527F9" w:rsidRPr="00404BFF" w:rsidRDefault="00C527F9" w:rsidP="009F5B4F">
            <w:pPr>
              <w:jc w:val="center"/>
              <w:rPr>
                <w:b/>
                <w:sz w:val="26"/>
                <w:szCs w:val="26"/>
              </w:rPr>
            </w:pPr>
            <w:r w:rsidRPr="00404BFF">
              <w:rPr>
                <w:b/>
                <w:sz w:val="26"/>
                <w:szCs w:val="26"/>
              </w:rPr>
              <w:t>Trách nhiệm tham gia trong đề tài</w:t>
            </w:r>
          </w:p>
        </w:tc>
      </w:tr>
      <w:tr w:rsidR="009601B2" w:rsidRPr="00404BFF" w14:paraId="210D92FF" w14:textId="77777777" w:rsidTr="00404BFF">
        <w:trPr>
          <w:trHeight w:val="482"/>
        </w:trPr>
        <w:tc>
          <w:tcPr>
            <w:tcW w:w="675" w:type="dxa"/>
          </w:tcPr>
          <w:p w14:paraId="63F370BB" w14:textId="0ABF5733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1</w:t>
            </w:r>
          </w:p>
        </w:tc>
        <w:tc>
          <w:tcPr>
            <w:tcW w:w="4140" w:type="dxa"/>
          </w:tcPr>
          <w:p w14:paraId="0D389CE3" w14:textId="6980E789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NCKHCN cấp Bộ : 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>Cơ sở lý luận và thực tiễn xây dựng luật cạnh tranh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 xml:space="preserve"> Mã số B98- 26-05 ; Chủ nhiệm: ThS Lê Thị Bích Thọ</w:t>
            </w:r>
          </w:p>
        </w:tc>
        <w:tc>
          <w:tcPr>
            <w:tcW w:w="992" w:type="dxa"/>
          </w:tcPr>
          <w:p w14:paraId="4FE779F8" w14:textId="4EECF260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2002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E3F0033" w14:textId="534EF4C9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51F78DF3" w14:textId="3163799B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Thành viên</w:t>
            </w:r>
          </w:p>
        </w:tc>
      </w:tr>
      <w:tr w:rsidR="009601B2" w:rsidRPr="00404BFF" w14:paraId="280DCD47" w14:textId="77777777" w:rsidTr="00404BFF">
        <w:trPr>
          <w:trHeight w:val="482"/>
        </w:trPr>
        <w:tc>
          <w:tcPr>
            <w:tcW w:w="675" w:type="dxa"/>
          </w:tcPr>
          <w:p w14:paraId="20CD13CF" w14:textId="26DF620F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</w:t>
            </w:r>
          </w:p>
        </w:tc>
        <w:tc>
          <w:tcPr>
            <w:tcW w:w="4140" w:type="dxa"/>
          </w:tcPr>
          <w:p w14:paraId="767DB780" w14:textId="62C1AC3F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NCKHCN cấp Bộ 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>Phương hướng hoàn thiện Luật phá sản doanh nghiệp năm 1993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>, Mã số B 2002-26-09, Chủ nhiệm: TS Nguyễn Thái Phúc</w:t>
            </w:r>
          </w:p>
        </w:tc>
        <w:tc>
          <w:tcPr>
            <w:tcW w:w="992" w:type="dxa"/>
          </w:tcPr>
          <w:p w14:paraId="4FF59865" w14:textId="731B3BC4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2004</w:t>
            </w:r>
          </w:p>
        </w:tc>
        <w:tc>
          <w:tcPr>
            <w:tcW w:w="1418" w:type="dxa"/>
          </w:tcPr>
          <w:p w14:paraId="1BE42DF0" w14:textId="17F3CBC0" w:rsidR="009601B2" w:rsidRPr="00404BFF" w:rsidRDefault="00142051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1BC32276" w14:textId="503CF4C4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Thành viên</w:t>
            </w:r>
          </w:p>
        </w:tc>
      </w:tr>
      <w:tr w:rsidR="009601B2" w:rsidRPr="00404BFF" w14:paraId="603B8FBF" w14:textId="77777777" w:rsidTr="00404BFF">
        <w:trPr>
          <w:trHeight w:val="482"/>
        </w:trPr>
        <w:tc>
          <w:tcPr>
            <w:tcW w:w="675" w:type="dxa"/>
          </w:tcPr>
          <w:p w14:paraId="3488F06A" w14:textId="41EA419B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3</w:t>
            </w:r>
          </w:p>
        </w:tc>
        <w:tc>
          <w:tcPr>
            <w:tcW w:w="4140" w:type="dxa"/>
          </w:tcPr>
          <w:p w14:paraId="047BE143" w14:textId="52E3B258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NCKHCN cấp Bộ 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>Cơ sở lý luận và thực tiễn hoàn thiện pháp luật về thuế đối với bất động sản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 xml:space="preserve">" </w:t>
            </w:r>
            <w:r w:rsidRPr="00404BFF">
              <w:rPr>
                <w:sz w:val="26"/>
                <w:szCs w:val="26"/>
                <w:lang w:val="fr-FR"/>
              </w:rPr>
              <w:t xml:space="preserve"> Mã số B2003-26-09 ; Chủ nhiệm: TS Lê Thị Bích Thọ</w:t>
            </w:r>
          </w:p>
        </w:tc>
        <w:tc>
          <w:tcPr>
            <w:tcW w:w="992" w:type="dxa"/>
          </w:tcPr>
          <w:p w14:paraId="1F7D7725" w14:textId="76D0C7CF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2006</w:t>
            </w:r>
          </w:p>
        </w:tc>
        <w:tc>
          <w:tcPr>
            <w:tcW w:w="1418" w:type="dxa"/>
          </w:tcPr>
          <w:p w14:paraId="2B509BF0" w14:textId="57E8F20B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4E7B0354" w14:textId="4D86EBA7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Thư ký khoa học</w:t>
            </w:r>
          </w:p>
        </w:tc>
      </w:tr>
      <w:tr w:rsidR="009601B2" w:rsidRPr="00404BFF" w14:paraId="23396E27" w14:textId="77777777" w:rsidTr="00404BFF">
        <w:trPr>
          <w:trHeight w:val="482"/>
        </w:trPr>
        <w:tc>
          <w:tcPr>
            <w:tcW w:w="675" w:type="dxa"/>
          </w:tcPr>
          <w:p w14:paraId="6806713E" w14:textId="1A4BAEA1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4</w:t>
            </w:r>
          </w:p>
        </w:tc>
        <w:tc>
          <w:tcPr>
            <w:tcW w:w="4140" w:type="dxa"/>
          </w:tcPr>
          <w:p w14:paraId="5A335613" w14:textId="64770BAF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NCKH cấp Bộ 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"</w:t>
            </w:r>
            <w:r w:rsidRPr="00404BFF">
              <w:rPr>
                <w:sz w:val="26"/>
                <w:szCs w:val="26"/>
                <w:lang w:val="fr-FR"/>
              </w:rPr>
              <w:t>Hoàn thiện pháp luật về phát hành chứng khoán tại Việt Nam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 xml:space="preserve">" </w:t>
            </w:r>
            <w:r w:rsidRPr="00404BFF">
              <w:rPr>
                <w:sz w:val="26"/>
                <w:szCs w:val="26"/>
                <w:lang w:val="fr-FR"/>
              </w:rPr>
              <w:t xml:space="preserve"> Mã số B2002-26-06 ; Chủ nhiệm : TS Nguyễn Thanh Bình</w:t>
            </w:r>
          </w:p>
        </w:tc>
        <w:tc>
          <w:tcPr>
            <w:tcW w:w="992" w:type="dxa"/>
          </w:tcPr>
          <w:p w14:paraId="2BA1A652" w14:textId="428E48E9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2006</w:t>
            </w:r>
          </w:p>
        </w:tc>
        <w:tc>
          <w:tcPr>
            <w:tcW w:w="1418" w:type="dxa"/>
          </w:tcPr>
          <w:p w14:paraId="73765DD8" w14:textId="112BEE38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1EFB214E" w14:textId="4C0B4773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Thư ký khoa học</w:t>
            </w:r>
          </w:p>
        </w:tc>
      </w:tr>
      <w:tr w:rsidR="009601B2" w:rsidRPr="00404BFF" w14:paraId="5EE06841" w14:textId="77777777" w:rsidTr="00404BFF">
        <w:trPr>
          <w:trHeight w:val="482"/>
        </w:trPr>
        <w:tc>
          <w:tcPr>
            <w:tcW w:w="675" w:type="dxa"/>
          </w:tcPr>
          <w:p w14:paraId="6D438636" w14:textId="05592BD7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lastRenderedPageBreak/>
              <w:t>5</w:t>
            </w:r>
          </w:p>
        </w:tc>
        <w:tc>
          <w:tcPr>
            <w:tcW w:w="4140" w:type="dxa"/>
          </w:tcPr>
          <w:p w14:paraId="5280C0B9" w14:textId="48F39585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Đề tài NCKHCN cấp Bộ : "Cơ chế pháp lý bảo vệ quyền lợi nhà đầu tư là cá nhân trên thị thị trường chứng khoán trong điều kiện toàn cầu hoá tài chính- tiền tệ"-  Mã số B 2007-10-08 ; Chủ nhiệm : TS Nguyễn Văn Vân</w:t>
            </w:r>
          </w:p>
        </w:tc>
        <w:tc>
          <w:tcPr>
            <w:tcW w:w="992" w:type="dxa"/>
          </w:tcPr>
          <w:p w14:paraId="306E63D5" w14:textId="678FDE18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2010</w:t>
            </w:r>
          </w:p>
        </w:tc>
        <w:tc>
          <w:tcPr>
            <w:tcW w:w="1418" w:type="dxa"/>
          </w:tcPr>
          <w:p w14:paraId="15F8A811" w14:textId="627438BC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7F5444CD" w14:textId="67C0E230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Chủ nhiệm</w:t>
            </w:r>
          </w:p>
        </w:tc>
      </w:tr>
      <w:tr w:rsidR="009601B2" w:rsidRPr="00404BFF" w14:paraId="59F3D987" w14:textId="77777777" w:rsidTr="00404BFF">
        <w:trPr>
          <w:trHeight w:val="482"/>
        </w:trPr>
        <w:tc>
          <w:tcPr>
            <w:tcW w:w="675" w:type="dxa"/>
          </w:tcPr>
          <w:p w14:paraId="4C5D6BDE" w14:textId="08C53938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6</w:t>
            </w:r>
          </w:p>
        </w:tc>
        <w:tc>
          <w:tcPr>
            <w:tcW w:w="4140" w:type="dxa"/>
          </w:tcPr>
          <w:p w14:paraId="36FFF552" w14:textId="1130D54A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Đề tài NCKHCN cấp trường: "Bảo đảm quyền con người, quyền công dân trong pháp luật thuế Việt Nam"; Chủ nhiệm : TS Nguyễn Văn Vân</w:t>
            </w:r>
          </w:p>
        </w:tc>
        <w:tc>
          <w:tcPr>
            <w:tcW w:w="992" w:type="dxa"/>
          </w:tcPr>
          <w:p w14:paraId="1473242E" w14:textId="15483B8D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2011</w:t>
            </w:r>
          </w:p>
        </w:tc>
        <w:tc>
          <w:tcPr>
            <w:tcW w:w="1418" w:type="dxa"/>
          </w:tcPr>
          <w:p w14:paraId="203FC6F0" w14:textId="63EA7E2B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trường</w:t>
            </w:r>
          </w:p>
        </w:tc>
        <w:tc>
          <w:tcPr>
            <w:tcW w:w="1559" w:type="dxa"/>
          </w:tcPr>
          <w:p w14:paraId="49BFB0F1" w14:textId="6DB23C5A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Chủ nhiệm</w:t>
            </w:r>
          </w:p>
        </w:tc>
      </w:tr>
      <w:tr w:rsidR="009601B2" w:rsidRPr="00404BFF" w14:paraId="26A38667" w14:textId="77777777" w:rsidTr="00404BFF">
        <w:trPr>
          <w:trHeight w:val="482"/>
        </w:trPr>
        <w:tc>
          <w:tcPr>
            <w:tcW w:w="675" w:type="dxa"/>
          </w:tcPr>
          <w:p w14:paraId="78D88D0C" w14:textId="6BD314EA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7</w:t>
            </w:r>
          </w:p>
        </w:tc>
        <w:tc>
          <w:tcPr>
            <w:tcW w:w="4140" w:type="dxa"/>
          </w:tcPr>
          <w:p w14:paraId="26A7F6BA" w14:textId="1BD633B8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  <w:lang w:val="fr-FR"/>
              </w:rPr>
              <w:t>Đề tài NC KHCN cấp bộ:</w:t>
            </w:r>
            <w:r w:rsidRPr="00404BFF">
              <w:rPr>
                <w:bCs/>
                <w:sz w:val="26"/>
                <w:szCs w:val="26"/>
                <w:lang w:val="fr-FR"/>
              </w:rPr>
              <w:t xml:space="preserve">“Trách nhiệm xã hội của doanh nghiệp trong quan hệ lao động dưới góc độ pháp lý”. </w:t>
            </w:r>
            <w:r w:rsidRPr="00404BFF">
              <w:rPr>
                <w:color w:val="000000"/>
                <w:sz w:val="26"/>
                <w:szCs w:val="26"/>
                <w:lang w:val="fr-FR"/>
              </w:rPr>
              <w:t>Mã số : Chủ nhiệm: PGS TS Trần Hoàng Hải</w:t>
            </w:r>
          </w:p>
        </w:tc>
        <w:tc>
          <w:tcPr>
            <w:tcW w:w="992" w:type="dxa"/>
          </w:tcPr>
          <w:p w14:paraId="14B110AB" w14:textId="0F215B3B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2018</w:t>
            </w:r>
          </w:p>
        </w:tc>
        <w:tc>
          <w:tcPr>
            <w:tcW w:w="1418" w:type="dxa"/>
          </w:tcPr>
          <w:p w14:paraId="67D93474" w14:textId="6A861B54" w:rsidR="009601B2" w:rsidRPr="00404BFF" w:rsidRDefault="00142051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12BE3929" w14:textId="69C23EA1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Thành viên</w:t>
            </w:r>
          </w:p>
        </w:tc>
      </w:tr>
      <w:tr w:rsidR="009601B2" w:rsidRPr="00404BFF" w14:paraId="7C3A9D50" w14:textId="77777777" w:rsidTr="00404BFF">
        <w:trPr>
          <w:trHeight w:val="482"/>
        </w:trPr>
        <w:tc>
          <w:tcPr>
            <w:tcW w:w="675" w:type="dxa"/>
          </w:tcPr>
          <w:p w14:paraId="2388D2DA" w14:textId="55310B04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8</w:t>
            </w:r>
          </w:p>
        </w:tc>
        <w:tc>
          <w:tcPr>
            <w:tcW w:w="4140" w:type="dxa"/>
          </w:tcPr>
          <w:p w14:paraId="530DB449" w14:textId="55808BD8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KHCN cấp bộ : </w:t>
            </w:r>
            <w:r w:rsidRPr="00404BFF">
              <w:rPr>
                <w:bCs/>
                <w:iCs/>
                <w:color w:val="333333"/>
                <w:sz w:val="26"/>
                <w:szCs w:val="26"/>
                <w:shd w:val="clear" w:color="auto" w:fill="FFFFFF"/>
                <w:lang w:val="fr-FR"/>
              </w:rPr>
              <w:t xml:space="preserve">“Hoàn thiện thể chế nhằm thực hiện đầy đủ quy định của Hiến pháp năm 2013 về quyền sở hữu tài sản của Nhà nước, tổ chức và cá nhân”. </w:t>
            </w:r>
            <w:r w:rsidRPr="00404BFF">
              <w:rPr>
                <w:bCs/>
                <w:iCs/>
                <w:color w:val="333333"/>
                <w:sz w:val="26"/>
                <w:szCs w:val="26"/>
                <w:shd w:val="clear" w:color="auto" w:fill="FFFFFF"/>
              </w:rPr>
              <w:t>Chủ nhiệm: TS Nguyễn Thanh Tú</w:t>
            </w:r>
          </w:p>
        </w:tc>
        <w:tc>
          <w:tcPr>
            <w:tcW w:w="992" w:type="dxa"/>
          </w:tcPr>
          <w:p w14:paraId="4FCA2C1C" w14:textId="0DB59318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2020</w:t>
            </w:r>
          </w:p>
        </w:tc>
        <w:tc>
          <w:tcPr>
            <w:tcW w:w="1418" w:type="dxa"/>
          </w:tcPr>
          <w:p w14:paraId="1A0B14FA" w14:textId="3ABB450F" w:rsidR="009601B2" w:rsidRPr="00404BFF" w:rsidRDefault="00142051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</w:tcPr>
          <w:p w14:paraId="36307664" w14:textId="5BE9A318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Thành viên</w:t>
            </w:r>
          </w:p>
        </w:tc>
      </w:tr>
      <w:tr w:rsidR="009601B2" w:rsidRPr="00404BFF" w14:paraId="3A9EA6C0" w14:textId="77777777" w:rsidTr="00404BFF">
        <w:trPr>
          <w:trHeight w:val="482"/>
        </w:trPr>
        <w:tc>
          <w:tcPr>
            <w:tcW w:w="675" w:type="dxa"/>
          </w:tcPr>
          <w:p w14:paraId="6EC92671" w14:textId="5BD0DA01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9</w:t>
            </w:r>
          </w:p>
        </w:tc>
        <w:tc>
          <w:tcPr>
            <w:tcW w:w="4140" w:type="dxa"/>
          </w:tcPr>
          <w:p w14:paraId="35D4C220" w14:textId="76483DD0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  <w:lang w:val="fr-FR"/>
              </w:rPr>
              <w:t>Nhiệm vụ Khoa học công nghệ cấp quốc gia</w:t>
            </w:r>
            <w:r w:rsidRPr="00404BFF">
              <w:rPr>
                <w:i/>
                <w:sz w:val="26"/>
                <w:szCs w:val="26"/>
                <w:lang w:val="fr-FR"/>
              </w:rPr>
              <w:t>: Nghiên cứu luận cứ khoa học sửa đổi, bổ sung Luật Giáo dục</w:t>
            </w:r>
            <w:r w:rsidRPr="00404BFF">
              <w:rPr>
                <w:sz w:val="26"/>
                <w:szCs w:val="26"/>
                <w:lang w:val="fr-FR"/>
              </w:rPr>
              <w:t>. Mã số : KHGD/16.20.ĐA.001. Tổ chức chủ trì : Trường Đại học Luật Tp HCM</w:t>
            </w:r>
          </w:p>
        </w:tc>
        <w:tc>
          <w:tcPr>
            <w:tcW w:w="992" w:type="dxa"/>
          </w:tcPr>
          <w:p w14:paraId="3E280FE1" w14:textId="09D8BD17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2021</w:t>
            </w:r>
          </w:p>
        </w:tc>
        <w:tc>
          <w:tcPr>
            <w:tcW w:w="1418" w:type="dxa"/>
          </w:tcPr>
          <w:p w14:paraId="21F604CE" w14:textId="68D8D511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Quốc gia</w:t>
            </w:r>
          </w:p>
        </w:tc>
        <w:tc>
          <w:tcPr>
            <w:tcW w:w="1559" w:type="dxa"/>
          </w:tcPr>
          <w:p w14:paraId="7623130C" w14:textId="2D22AC2F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Thành viên chính</w:t>
            </w:r>
          </w:p>
        </w:tc>
      </w:tr>
      <w:tr w:rsidR="009601B2" w:rsidRPr="00404BFF" w14:paraId="2C7F1A6E" w14:textId="77777777" w:rsidTr="00404BFF">
        <w:trPr>
          <w:trHeight w:val="482"/>
        </w:trPr>
        <w:tc>
          <w:tcPr>
            <w:tcW w:w="675" w:type="dxa"/>
            <w:tcBorders>
              <w:bottom w:val="single" w:sz="4" w:space="0" w:color="auto"/>
            </w:tcBorders>
          </w:tcPr>
          <w:p w14:paraId="5367B8CB" w14:textId="6FA1073C" w:rsidR="009601B2" w:rsidRPr="00404BFF" w:rsidRDefault="009601B2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F9F71DA" w14:textId="77777777" w:rsidR="009601B2" w:rsidRPr="00404BFF" w:rsidRDefault="009601B2" w:rsidP="009601B2">
            <w:pPr>
              <w:shd w:val="clear" w:color="auto" w:fill="FFFFFF"/>
              <w:spacing w:before="120" w:after="120"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Đề tài KHCN cấp bộ : </w:t>
            </w:r>
            <w:r w:rsidRPr="00404BFF">
              <w:rPr>
                <w:rFonts w:eastAsia="Arial"/>
                <w:bCs/>
                <w:sz w:val="26"/>
                <w:szCs w:val="26"/>
                <w:lang w:val="pt-BR"/>
              </w:rPr>
              <w:t>“Định hướng và giải pháp hoàn thiện pháp luật về đầu tư và tài chính của cơ sở giáo dục đại học tư thục”</w:t>
            </w:r>
            <w:r w:rsidRPr="00404BFF">
              <w:rPr>
                <w:color w:val="000000"/>
                <w:sz w:val="26"/>
                <w:szCs w:val="26"/>
              </w:rPr>
              <w:t xml:space="preserve"> Mã số:</w:t>
            </w:r>
            <w:r w:rsidRPr="00404BFF">
              <w:rPr>
                <w:rFonts w:eastAsia="Arial"/>
                <w:bCs/>
                <w:sz w:val="26"/>
                <w:szCs w:val="26"/>
                <w:lang w:val="pt-BR"/>
              </w:rPr>
              <w:t xml:space="preserve"> B2021 - LPS - 02</w:t>
            </w:r>
          </w:p>
          <w:p w14:paraId="72DF5EC8" w14:textId="77777777" w:rsidR="009601B2" w:rsidRPr="00404BFF" w:rsidRDefault="009601B2" w:rsidP="009601B2">
            <w:pPr>
              <w:shd w:val="clear" w:color="auto" w:fill="FFFFFF"/>
              <w:spacing w:before="120" w:after="120" w:line="288" w:lineRule="auto"/>
              <w:rPr>
                <w:color w:val="000000"/>
                <w:sz w:val="26"/>
                <w:szCs w:val="26"/>
                <w:lang w:val="fr-FR"/>
              </w:rPr>
            </w:pPr>
            <w:r w:rsidRPr="00404BFF">
              <w:rPr>
                <w:sz w:val="26"/>
                <w:szCs w:val="26"/>
                <w:lang w:val="fr-FR"/>
              </w:rPr>
              <w:t xml:space="preserve"> Tổ chức chủ trì : Trường Đại học Luật Tp HCM</w:t>
            </w:r>
          </w:p>
          <w:p w14:paraId="4D29332A" w14:textId="77777777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CAFEB" w14:textId="5ADAC5C3" w:rsidR="009601B2" w:rsidRPr="00404BFF" w:rsidRDefault="009601B2" w:rsidP="009601B2">
            <w:pPr>
              <w:pStyle w:val="NormalWeb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15A628" w14:textId="585F2B31" w:rsidR="009601B2" w:rsidRPr="00404BFF" w:rsidRDefault="00142051" w:rsidP="009601B2">
            <w:pPr>
              <w:spacing w:before="120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Cấp bộ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9439EE" w14:textId="26344019" w:rsidR="009601B2" w:rsidRPr="00404BFF" w:rsidRDefault="009601B2" w:rsidP="009601B2">
            <w:pPr>
              <w:spacing w:before="120"/>
              <w:rPr>
                <w:sz w:val="26"/>
                <w:szCs w:val="26"/>
                <w:lang w:val="vi-VN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Chủ nhiệm</w:t>
            </w:r>
          </w:p>
        </w:tc>
      </w:tr>
    </w:tbl>
    <w:p w14:paraId="620C6226" w14:textId="6D43DDFE" w:rsidR="00C527F9" w:rsidRPr="00404BFF" w:rsidRDefault="00C527F9" w:rsidP="00C527F9">
      <w:pPr>
        <w:numPr>
          <w:ilvl w:val="0"/>
          <w:numId w:val="5"/>
        </w:numPr>
        <w:spacing w:before="240" w:after="120"/>
        <w:ind w:left="357" w:hanging="357"/>
        <w:jc w:val="both"/>
        <w:rPr>
          <w:b/>
          <w:sz w:val="26"/>
          <w:szCs w:val="26"/>
        </w:rPr>
      </w:pPr>
      <w:r w:rsidRPr="00404BFF">
        <w:rPr>
          <w:b/>
          <w:sz w:val="26"/>
          <w:szCs w:val="26"/>
        </w:rPr>
        <w:t xml:space="preserve">Các </w:t>
      </w:r>
      <w:r w:rsidR="0089506E" w:rsidRPr="00404BFF">
        <w:rPr>
          <w:b/>
          <w:sz w:val="26"/>
          <w:szCs w:val="26"/>
        </w:rPr>
        <w:t>công trình khoa học (bài báo khoa học, báo cáo hội nghị khoa học, sách chuyên khảo…) đã công bố (tên công trình, năm công bố, nơi công bố…)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751"/>
        <w:gridCol w:w="1071"/>
        <w:gridCol w:w="191"/>
        <w:gridCol w:w="2049"/>
        <w:gridCol w:w="883"/>
      </w:tblGrid>
      <w:tr w:rsidR="00D870BF" w:rsidRPr="00404BFF" w14:paraId="76B8F6F8" w14:textId="77777777" w:rsidTr="000965E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5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323" w14:textId="77777777" w:rsidR="00D870BF" w:rsidRPr="00404BFF" w:rsidRDefault="00D870BF" w:rsidP="000965E3">
            <w:pPr>
              <w:spacing w:line="288" w:lineRule="auto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</w:tr>
      <w:tr w:rsidR="00D870BF" w:rsidRPr="00404BFF" w14:paraId="7D848829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7F75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4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16C9E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 xml:space="preserve">Tên </w:t>
            </w:r>
            <w:r w:rsidRPr="00404BFF">
              <w:rPr>
                <w:iCs/>
                <w:color w:val="000000"/>
                <w:sz w:val="26"/>
                <w:szCs w:val="26"/>
              </w:rPr>
              <w:t>bài báo, công trình...</w:t>
            </w:r>
          </w:p>
        </w:tc>
        <w:tc>
          <w:tcPr>
            <w:tcW w:w="10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0BD52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  <w:lang w:val="fr-FR"/>
              </w:rPr>
              <w:t>Trang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BB70C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Nơi công bố</w:t>
            </w:r>
          </w:p>
          <w:p w14:paraId="79DA3367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(</w:t>
            </w:r>
            <w:r w:rsidRPr="00404BFF">
              <w:rPr>
                <w:iCs/>
                <w:color w:val="000000"/>
                <w:sz w:val="26"/>
                <w:szCs w:val="26"/>
              </w:rPr>
              <w:t>tên tạp chí đã đăng công trình</w:t>
            </w:r>
            <w:r w:rsidRPr="00404B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2F3EC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Năm công bố</w:t>
            </w:r>
          </w:p>
        </w:tc>
      </w:tr>
      <w:tr w:rsidR="00D870BF" w:rsidRPr="00404BFF" w14:paraId="7600E882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88E85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06773" w14:textId="77777777" w:rsidR="00D870BF" w:rsidRPr="00404BFF" w:rsidRDefault="00D870BF" w:rsidP="000965E3">
            <w:pPr>
              <w:spacing w:line="288" w:lineRule="auto"/>
              <w:rPr>
                <w:bCs/>
                <w:sz w:val="26"/>
                <w:szCs w:val="26"/>
                <w:lang w:val="it-IT"/>
              </w:rPr>
            </w:pPr>
            <w:r w:rsidRPr="00404BFF">
              <w:rPr>
                <w:bCs/>
                <w:sz w:val="26"/>
                <w:szCs w:val="26"/>
              </w:rPr>
              <w:t xml:space="preserve">Điều chỉnh bằng pháp luật đối với hoạt động lưu thông séc. </w:t>
            </w:r>
            <w:r w:rsidRPr="00404BFF">
              <w:rPr>
                <w:bCs/>
                <w:sz w:val="26"/>
                <w:szCs w:val="26"/>
                <w:lang w:val="it-IT"/>
              </w:rPr>
              <w:t xml:space="preserve">(Tiếng Nga) </w:t>
            </w:r>
          </w:p>
          <w:p w14:paraId="29FD662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54CB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D2B86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bCs/>
                <w:sz w:val="26"/>
                <w:szCs w:val="26"/>
                <w:lang w:val="it-IT"/>
              </w:rPr>
              <w:t>Pháp luật và cuộc sống (Tạp chí Khoa học Bộ Tư pháp- VKS tối cao- Bộ Công An - Tòa án tối cao và Trong tài kinh tế Cộng hòa Mônđôva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9B971D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1996</w:t>
            </w:r>
          </w:p>
        </w:tc>
      </w:tr>
      <w:tr w:rsidR="00D870BF" w:rsidRPr="00404BFF" w14:paraId="010BB95F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4AD2D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6B32" w14:textId="77777777" w:rsidR="00D870BF" w:rsidRPr="00404BFF" w:rsidRDefault="00D870BF" w:rsidP="000965E3">
            <w:pPr>
              <w:spacing w:line="288" w:lineRule="auto"/>
              <w:rPr>
                <w:bCs/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 xml:space="preserve">Chuyển nhượng hối phiếu </w:t>
            </w:r>
            <w:r w:rsidRPr="00404BFF">
              <w:rPr>
                <w:bCs/>
                <w:sz w:val="26"/>
                <w:szCs w:val="26"/>
              </w:rPr>
              <w:t xml:space="preserve">(Tiếng Nga)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11A75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C44F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Pháp luật và cuộc sống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77E151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1997</w:t>
            </w:r>
          </w:p>
        </w:tc>
      </w:tr>
      <w:tr w:rsidR="00D870BF" w:rsidRPr="00404BFF" w14:paraId="648CCFF2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315ED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3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D0993" w14:textId="77777777" w:rsidR="00D870BF" w:rsidRPr="00404BFF" w:rsidRDefault="00D870BF" w:rsidP="000965E3">
            <w:pPr>
              <w:spacing w:line="288" w:lineRule="auto"/>
              <w:rPr>
                <w:bCs/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 xml:space="preserve">Điều chỉnh bằng pháp luật hoạt động thanh toán không dùng tiền mặt ở Mônđôva </w:t>
            </w:r>
            <w:r w:rsidRPr="00404BFF">
              <w:rPr>
                <w:bCs/>
                <w:sz w:val="26"/>
                <w:szCs w:val="26"/>
              </w:rPr>
              <w:t xml:space="preserve">(Tiếng Nga)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547F6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7013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Pháp luật và cuộc sống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865C39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1997</w:t>
            </w:r>
          </w:p>
        </w:tc>
      </w:tr>
      <w:tr w:rsidR="00D870BF" w:rsidRPr="00404BFF" w14:paraId="771B24AE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25D92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4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57AC" w14:textId="77777777" w:rsidR="00D870BF" w:rsidRPr="00404BFF" w:rsidRDefault="00D870BF" w:rsidP="000965E3">
            <w:pPr>
              <w:spacing w:line="288" w:lineRule="auto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 xml:space="preserve">Điều chỉnh bằng pháp luật về lưu thông thương phiếu trong thanh toán hợp đồng ngoại thương (Tiếng Nga)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C2CB7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C2A0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Kỷ yếu Hội thảo khoa học GV và SV của Đại học tổng hợp Quốc tế độc lập Mônđôva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D5BF5C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1997</w:t>
            </w:r>
          </w:p>
        </w:tc>
      </w:tr>
      <w:tr w:rsidR="00D870BF" w:rsidRPr="00404BFF" w14:paraId="1A44D380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1581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5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4DE17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Hợp đồng theo mẫu và vấn đề bảo vệ quyền lợi người tiêu dùng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8E53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36-40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EF035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 xml:space="preserve"> Khoa học pháp lý  số 4/2000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B2110D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2000</w:t>
            </w:r>
          </w:p>
        </w:tc>
      </w:tr>
      <w:tr w:rsidR="00D870BF" w:rsidRPr="00404BFF" w14:paraId="71F718D7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29CAE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6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1AE7C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Mấy suy nghĩ về bản chất pháp lý của hợp đồng tín dụng ngân hàng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F7469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26-32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19DD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Khoa học pháp lý số 3 (6)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6FFAD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2000</w:t>
            </w:r>
          </w:p>
        </w:tc>
      </w:tr>
      <w:tr w:rsidR="00D870BF" w:rsidRPr="00404BFF" w14:paraId="1BCFA437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0F148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7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536B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Về hiện tượng “hình sự hoá” các quan hệ kinh tế, dân sự trong lĩnh vực hoạt động ngân hàng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FEE7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31-38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CB7C7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Khoa học pháp lý, số 2/2001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D34375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2001</w:t>
            </w:r>
          </w:p>
        </w:tc>
      </w:tr>
      <w:tr w:rsidR="00D870BF" w:rsidRPr="00404BFF" w14:paraId="7F92D626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B9B1D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8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A65CE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Một số vấn đề về pháp luật  cạnh tranh trong lĩnh vực hoạt động ngân hàng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04123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37-46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FC97C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Nhà nước và pháp luật số 11(175)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F177EF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2002</w:t>
            </w:r>
          </w:p>
        </w:tc>
      </w:tr>
      <w:tr w:rsidR="00D870BF" w:rsidRPr="00404BFF" w14:paraId="227DE12D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7733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9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FC20E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Định hướng xây dựng pháp luật phá sản các tổ chức tín dụng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48DD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17-24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17925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Khoa học pháp lý số 8 (15)/2002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3161B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2002</w:t>
            </w:r>
          </w:p>
        </w:tc>
      </w:tr>
      <w:tr w:rsidR="00D870BF" w:rsidRPr="00404BFF" w14:paraId="7B122D28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44A52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10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416DD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 xml:space="preserve">Góp ý vào Dự án luật Sửa đổi, bổ sung một số điều của  Luật Ngân hàng Nhà nước Việt Nam.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DE56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5-12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6F82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Nghiên cứu lập pháp số 5/2003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3A2E61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2003</w:t>
            </w:r>
          </w:p>
        </w:tc>
      </w:tr>
      <w:tr w:rsidR="00D870BF" w:rsidRPr="00404BFF" w14:paraId="43597334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B4348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0DC6C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 xml:space="preserve">Mấy suy nghĩ về hoạt động nghiên cứu khoa học của sinh viên Trường ĐH Luật TP HCM,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50F12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01EB3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Tạp chí Khoa học Pháp lý số 01 năm 2003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C687EE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2003</w:t>
            </w:r>
          </w:p>
        </w:tc>
      </w:tr>
      <w:tr w:rsidR="00D870BF" w:rsidRPr="00404BFF" w14:paraId="079C33DA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55F24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12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CC55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>Về các biện pháp bảo đảm nghĩa vụ dân sự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EB41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19-23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ECC3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Khoa học pháp lý số 2 (27)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0C296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2005</w:t>
            </w:r>
          </w:p>
        </w:tc>
      </w:tr>
      <w:tr w:rsidR="00D870BF" w:rsidRPr="00404BFF" w14:paraId="35BE4BB3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DBDC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13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83A1A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Một số nội dung pháp lý về dư thảo Luật hối phiếu”  .</w:t>
            </w:r>
          </w:p>
          <w:p w14:paraId="7289AD3E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80D66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6CED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Tạp chí nghiên cứu Lập pháp điện tử ngày 9 tháng 9 năm 2005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2A885D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2005</w:t>
            </w:r>
          </w:p>
        </w:tc>
      </w:tr>
      <w:tr w:rsidR="00D870BF" w:rsidRPr="00404BFF" w14:paraId="562B25BD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AEBDD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14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77553" w14:textId="77777777" w:rsidR="00D870BF" w:rsidRPr="00404BFF" w:rsidRDefault="00D870BF" w:rsidP="000965E3">
            <w:pPr>
              <w:spacing w:line="288" w:lineRule="auto"/>
              <w:rPr>
                <w:bCs/>
                <w:sz w:val="26"/>
                <w:szCs w:val="26"/>
              </w:rPr>
            </w:pPr>
            <w:r w:rsidRPr="00404BFF">
              <w:rPr>
                <w:bCs/>
                <w:sz w:val="26"/>
                <w:szCs w:val="26"/>
              </w:rPr>
              <w:t xml:space="preserve">Để Luật chứng khoán là “cú hích” cho nền kinh tế.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CA42E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23-27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46F1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bCs/>
                <w:sz w:val="26"/>
                <w:szCs w:val="26"/>
                <w:lang w:val="it-IT"/>
              </w:rPr>
              <w:t>Nghiên cứu lập pháp số 5/2006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453C6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2006</w:t>
            </w:r>
          </w:p>
        </w:tc>
      </w:tr>
      <w:tr w:rsidR="00D870BF" w:rsidRPr="00404BFF" w14:paraId="6B86A4A4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3BA32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15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AF7A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Thị trường chứng khoán- lợi nhuận và những rủi ro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B228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23-27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74CC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Nghiên cứu con người và xã hội, số 16</w:t>
            </w:r>
          </w:p>
          <w:p w14:paraId="33989A86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(Viện nghiên cứu xã hội TP HCM)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6CDDD3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2006</w:t>
            </w:r>
          </w:p>
        </w:tc>
      </w:tr>
      <w:tr w:rsidR="00D870BF" w:rsidRPr="00404BFF" w14:paraId="220B61EC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7223D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16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94A83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 xml:space="preserve">Dịch vụ tiền tệ- Ngân hàng sau gia nhập WTO. </w:t>
            </w:r>
          </w:p>
          <w:p w14:paraId="25CC60F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0308E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38F19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Pháp luật số chuyên đề 2006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D5B84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2006</w:t>
            </w:r>
          </w:p>
        </w:tc>
      </w:tr>
      <w:tr w:rsidR="00D870BF" w:rsidRPr="00404BFF" w14:paraId="1C68418A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86451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17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D44A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Quyền tiếp cận thông tin của nhà đầu tư chứng khoán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F152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26-33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BDCB1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Khoa học pháp, số 2/2010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9E27C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2010</w:t>
            </w:r>
          </w:p>
        </w:tc>
      </w:tr>
      <w:tr w:rsidR="00D870BF" w:rsidRPr="00404BFF" w14:paraId="5BD73E4B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71738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18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2BDDC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Bàn về các biện pháp pháp lý bảo vệ nhà đầu tư trên thị trường chứng khoán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A827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C6F3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Nhà nước và pháp luật số 6/2010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2281B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2010</w:t>
            </w:r>
          </w:p>
        </w:tc>
      </w:tr>
      <w:tr w:rsidR="00D870BF" w:rsidRPr="00404BFF" w14:paraId="3A9CA310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DA3E7" w14:textId="77777777" w:rsidR="00D870BF" w:rsidRPr="00404BFF" w:rsidRDefault="00D870BF" w:rsidP="000965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19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5BAE5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 xml:space="preserve">Pháp luật về chống độc quyền của Mỹ (Thành tựu và kinh nghiệm sau 115 năm); 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C546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FDF5A" w14:textId="77777777" w:rsidR="00D870BF" w:rsidRPr="00404BFF" w:rsidRDefault="00D870BF" w:rsidP="000965E3">
            <w:pPr>
              <w:spacing w:line="288" w:lineRule="auto"/>
              <w:rPr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Đặc san Khoa học pháp lý số 3  (6) năm 2000.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48602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2010</w:t>
            </w:r>
          </w:p>
        </w:tc>
      </w:tr>
      <w:tr w:rsidR="00D870BF" w:rsidRPr="00404BFF" w14:paraId="24772D95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64F8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654DC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04BFF">
              <w:rPr>
                <w:sz w:val="26"/>
                <w:szCs w:val="26"/>
                <w:lang w:val="fr-FR"/>
              </w:rPr>
              <w:t>Cơ chế pháp lý khơi thông nguồn vốn từ thị trờng tài chính cho thị trường bất động sản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62CC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51515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fr-FR"/>
              </w:rPr>
              <w:t>Khoa học Pháp Lý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36B2D3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2012</w:t>
            </w:r>
          </w:p>
        </w:tc>
      </w:tr>
      <w:tr w:rsidR="00D870BF" w:rsidRPr="00404BFF" w14:paraId="02F0DD6A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C7A4F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CDF9F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Bảo đảm quyền tiếp cận thông tin trong lĩnh vực tài chính công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BB612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58-66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4AC2E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Tạp chí Khoa học Pháp lý số 2 (75) /2013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BE19CE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2013</w:t>
            </w:r>
          </w:p>
        </w:tc>
      </w:tr>
      <w:tr w:rsidR="00D870BF" w:rsidRPr="00404BFF" w14:paraId="3EDE7CD3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ADC5C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49FC0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vi-VN"/>
              </w:rPr>
              <w:t>Đảm bảo thực hiện các nguyên tắc hiến định về  tài chính công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14990" w14:textId="77777777" w:rsidR="00D870BF" w:rsidRPr="00404BFF" w:rsidRDefault="00D870BF" w:rsidP="000965E3">
            <w:pPr>
              <w:pStyle w:val="Footer"/>
              <w:tabs>
                <w:tab w:val="clear" w:pos="4320"/>
                <w:tab w:val="clear" w:pos="8640"/>
              </w:tabs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22-33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FF7B9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>Khoa học pháp lý, số chuyên đề “Tr</w:t>
            </w:r>
            <w:r w:rsidRPr="00404BFF">
              <w:rPr>
                <w:sz w:val="26"/>
                <w:szCs w:val="26"/>
                <w:shd w:val="clear" w:color="auto" w:fill="FFFFFF"/>
              </w:rPr>
              <w:t>iển khai thi hành Hiến pháp 2013”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3F48F3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it-IT"/>
              </w:rPr>
              <w:t>2014</w:t>
            </w:r>
          </w:p>
        </w:tc>
      </w:tr>
      <w:tr w:rsidR="00D870BF" w:rsidRPr="00404BFF" w14:paraId="520D599E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78FBA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1D40C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vi-VN"/>
              </w:rPr>
              <w:t xml:space="preserve">Bàn về </w:t>
            </w:r>
            <w:r w:rsidRPr="00404BFF">
              <w:rPr>
                <w:sz w:val="26"/>
                <w:szCs w:val="26"/>
              </w:rPr>
              <w:t xml:space="preserve">các </w:t>
            </w:r>
            <w:r w:rsidRPr="00404BFF">
              <w:rPr>
                <w:sz w:val="26"/>
                <w:szCs w:val="26"/>
                <w:lang w:val="vi-VN"/>
              </w:rPr>
              <w:t>tiêu chí đánh giá hiệu quả pháp luật thuế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0A567" w14:textId="77777777" w:rsidR="00D870BF" w:rsidRPr="00404BFF" w:rsidRDefault="00D870BF" w:rsidP="000965E3">
            <w:pPr>
              <w:pStyle w:val="Footer"/>
              <w:tabs>
                <w:tab w:val="clear" w:pos="4320"/>
                <w:tab w:val="clear" w:pos="8640"/>
              </w:tabs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23-31.56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6407B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sz w:val="26"/>
                <w:szCs w:val="26"/>
                <w:lang w:val="vi-VN"/>
              </w:rPr>
              <w:t>Tạp chí Nhà nước và pháp luật, 6(327)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245CEB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2015</w:t>
            </w:r>
          </w:p>
        </w:tc>
      </w:tr>
      <w:tr w:rsidR="00D870BF" w:rsidRPr="00404BFF" w14:paraId="5A6D9927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3EFB8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04036" w14:textId="77777777" w:rsidR="00D870BF" w:rsidRPr="00404BFF" w:rsidRDefault="00D870BF" w:rsidP="00D870BF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  <w:lang w:val="nl-NL"/>
              </w:rPr>
              <w:t>Điều kiện để Luật Trưng cầu ý dân phát huy hiệu quả tại Việt Nam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C0D5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8A58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nl-NL"/>
              </w:rPr>
              <w:t>Tạp chí Khoa học Pháp lý số chuyên đề 2015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C26370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2015</w:t>
            </w:r>
          </w:p>
        </w:tc>
      </w:tr>
      <w:tr w:rsidR="00D870BF" w:rsidRPr="00404BFF" w14:paraId="02800DDE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9425D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3B16B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04BFF">
              <w:rPr>
                <w:sz w:val="26"/>
                <w:szCs w:val="26"/>
              </w:rPr>
              <w:t xml:space="preserve">Quy chế pháp lý về tài chính, tài sản của hội trong Dự thảo Luật về Hội </w:t>
            </w:r>
          </w:p>
          <w:p w14:paraId="080A223A" w14:textId="77777777" w:rsidR="00D870BF" w:rsidRPr="00404BFF" w:rsidRDefault="00D870BF" w:rsidP="000965E3">
            <w:pPr>
              <w:pStyle w:val="ListParagraph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FC212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4EC74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Khoa học Pháp lý, Số 2/2017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FFF5A7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it-IT"/>
              </w:rPr>
              <w:t>2017</w:t>
            </w:r>
          </w:p>
        </w:tc>
      </w:tr>
      <w:tr w:rsidR="00D870BF" w:rsidRPr="00404BFF" w14:paraId="2203C4CB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0BD6B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it-IT"/>
              </w:rPr>
            </w:pPr>
            <w:r w:rsidRPr="00404BFF">
              <w:rPr>
                <w:color w:val="000000"/>
                <w:sz w:val="26"/>
                <w:szCs w:val="26"/>
                <w:lang w:val="it-IT"/>
              </w:rPr>
              <w:t>26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F5518" w14:textId="77777777" w:rsidR="00D870BF" w:rsidRPr="00404BFF" w:rsidRDefault="00D870BF" w:rsidP="000965E3">
            <w:pPr>
              <w:spacing w:line="288" w:lineRule="auto"/>
              <w:jc w:val="both"/>
              <w:rPr>
                <w:sz w:val="26"/>
                <w:szCs w:val="26"/>
                <w:lang w:val="it-IT"/>
              </w:rPr>
            </w:pPr>
            <w:r w:rsidRPr="00404BFF">
              <w:rPr>
                <w:sz w:val="26"/>
                <w:szCs w:val="26"/>
                <w:lang w:val="vi-VN"/>
              </w:rPr>
              <w:t>Địa vị pháp lý của nhà giáo trong pháp luật Việt Nam hiện hành và định hướng hoàn thiện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02C10" w14:textId="77777777" w:rsidR="00D870BF" w:rsidRPr="00404BFF" w:rsidRDefault="00D870BF" w:rsidP="000965E3">
            <w:pPr>
              <w:pStyle w:val="Footer"/>
              <w:tabs>
                <w:tab w:val="clear" w:pos="4320"/>
                <w:tab w:val="clear" w:pos="8640"/>
              </w:tabs>
              <w:spacing w:line="288" w:lineRule="auto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72ECC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vi-VN"/>
              </w:rPr>
            </w:pPr>
            <w:r w:rsidRPr="00404BFF">
              <w:rPr>
                <w:sz w:val="26"/>
                <w:szCs w:val="26"/>
                <w:lang w:val="vi-VN"/>
              </w:rPr>
              <w:t>Khoa học pháp lý, số 02/2018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7B088D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2018</w:t>
            </w:r>
          </w:p>
        </w:tc>
      </w:tr>
      <w:tr w:rsidR="00D870BF" w:rsidRPr="00404BFF" w14:paraId="44B9431E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3A51C" w14:textId="7A32EAB1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it-IT"/>
              </w:rPr>
            </w:pPr>
            <w:r w:rsidRPr="00404BFF">
              <w:rPr>
                <w:color w:val="000000"/>
                <w:sz w:val="26"/>
                <w:szCs w:val="26"/>
                <w:lang w:val="it-IT"/>
              </w:rPr>
              <w:t>27</w:t>
            </w:r>
          </w:p>
        </w:tc>
        <w:tc>
          <w:tcPr>
            <w:tcW w:w="4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216B6" w14:textId="582FBE73" w:rsidR="00D870BF" w:rsidRPr="00404BFF" w:rsidRDefault="00404BFF" w:rsidP="000965E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404BFF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Legal Framework on Financial Activities of Private Higher Education Institutions in Vietnam</w:t>
            </w:r>
          </w:p>
        </w:tc>
        <w:tc>
          <w:tcPr>
            <w:tcW w:w="1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E218E" w14:textId="20BB6351" w:rsidR="00D870BF" w:rsidRPr="00404BFF" w:rsidRDefault="00D870BF" w:rsidP="000965E3">
            <w:pPr>
              <w:pStyle w:val="Footer"/>
              <w:tabs>
                <w:tab w:val="clear" w:pos="4320"/>
                <w:tab w:val="clear" w:pos="8640"/>
              </w:tabs>
              <w:spacing w:line="288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FB96B" w14:textId="6EFEEC81" w:rsidR="00D870BF" w:rsidRPr="00404BFF" w:rsidRDefault="00404BFF" w:rsidP="000965E3">
            <w:pPr>
              <w:spacing w:line="288" w:lineRule="auto"/>
              <w:rPr>
                <w:i/>
                <w:iCs/>
                <w:color w:val="000000"/>
                <w:sz w:val="26"/>
                <w:szCs w:val="26"/>
              </w:rPr>
            </w:pPr>
            <w:r w:rsidRPr="00404BFF">
              <w:rPr>
                <w:i/>
                <w:iCs/>
                <w:color w:val="000000"/>
                <w:sz w:val="26"/>
                <w:szCs w:val="26"/>
              </w:rPr>
              <w:t xml:space="preserve">European Journal of Business and Management Research </w:t>
            </w:r>
            <w:hyperlink r:id="rId8" w:history="1">
              <w:r w:rsidRPr="00404BFF">
                <w:rPr>
                  <w:rStyle w:val="Hyperlink"/>
                  <w:i/>
                  <w:iCs/>
                  <w:sz w:val="26"/>
                  <w:szCs w:val="26"/>
                </w:rPr>
                <w:t>www.ejbmr.org</w:t>
              </w:r>
            </w:hyperlink>
          </w:p>
          <w:p w14:paraId="65BA7A18" w14:textId="77777777" w:rsidR="00404BFF" w:rsidRPr="00404BFF" w:rsidRDefault="00404BFF" w:rsidP="00404BFF">
            <w:pPr>
              <w:rPr>
                <w:rStyle w:val="fontstyle11"/>
                <w:rFonts w:ascii="Times New Roman" w:hAnsi="Times New Roman"/>
                <w:sz w:val="26"/>
                <w:szCs w:val="26"/>
              </w:rPr>
            </w:pPr>
            <w:r w:rsidRPr="00404BFF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ISSN</w:t>
            </w:r>
            <w:r w:rsidRPr="00404BFF">
              <w:rPr>
                <w:rStyle w:val="fontstyle11"/>
                <w:rFonts w:ascii="Times New Roman" w:hAnsi="Times New Roman"/>
                <w:sz w:val="26"/>
                <w:szCs w:val="26"/>
              </w:rPr>
              <w:t>: 2507-1076</w:t>
            </w:r>
          </w:p>
          <w:p w14:paraId="6199B153" w14:textId="5F233BD0" w:rsidR="00404BFF" w:rsidRPr="00404BFF" w:rsidRDefault="00404BFF" w:rsidP="00404BFF">
            <w:pPr>
              <w:rPr>
                <w:sz w:val="26"/>
                <w:szCs w:val="26"/>
              </w:rPr>
            </w:pPr>
            <w:r w:rsidRPr="00404BFF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DOI</w:t>
            </w:r>
            <w:r w:rsidRPr="00404BFF">
              <w:rPr>
                <w:rStyle w:val="fontstyle11"/>
                <w:rFonts w:ascii="Times New Roman" w:hAnsi="Times New Roman"/>
                <w:sz w:val="26"/>
                <w:szCs w:val="26"/>
              </w:rPr>
              <w:t>: 10.24018/ejbmr.2023.8.2.1885</w:t>
            </w:r>
          </w:p>
          <w:p w14:paraId="47CA0B78" w14:textId="133B8B67" w:rsidR="00404BFF" w:rsidRPr="00404BFF" w:rsidRDefault="00404BFF" w:rsidP="000965E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26CDFE" w14:textId="62BF72C9" w:rsidR="00D870BF" w:rsidRPr="00404BFF" w:rsidRDefault="00404BF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D870BF" w:rsidRPr="00404BFF" w14:paraId="6A083DAF" w14:textId="77777777" w:rsidTr="000965E3">
        <w:tblPrEx>
          <w:tblCellMar>
            <w:top w:w="0" w:type="dxa"/>
            <w:bottom w:w="0" w:type="dxa"/>
          </w:tblCellMar>
        </w:tblPrEx>
        <w:tc>
          <w:tcPr>
            <w:tcW w:w="9591" w:type="dxa"/>
            <w:gridSpan w:val="6"/>
            <w:tcBorders>
              <w:top w:val="nil"/>
              <w:bottom w:val="dotted" w:sz="4" w:space="0" w:color="auto"/>
            </w:tcBorders>
          </w:tcPr>
          <w:p w14:paraId="05A162BC" w14:textId="77777777" w:rsidR="00D870BF" w:rsidRPr="00404BFF" w:rsidRDefault="00D870BF" w:rsidP="000965E3">
            <w:pPr>
              <w:pStyle w:val="Heading9"/>
              <w:spacing w:line="288" w:lineRule="auto"/>
              <w:ind w:left="0" w:right="0" w:firstLine="0"/>
              <w:rPr>
                <w:color w:val="000000"/>
                <w:sz w:val="26"/>
                <w:szCs w:val="26"/>
              </w:rPr>
            </w:pPr>
          </w:p>
          <w:p w14:paraId="1B55889C" w14:textId="77777777" w:rsidR="00D870BF" w:rsidRPr="00404BFF" w:rsidRDefault="00D870BF" w:rsidP="000965E3">
            <w:pPr>
              <w:pStyle w:val="Heading9"/>
              <w:spacing w:line="288" w:lineRule="auto"/>
              <w:ind w:left="0" w:right="0" w:firstLine="0"/>
              <w:rPr>
                <w:i/>
                <w:color w:val="000000"/>
                <w:sz w:val="26"/>
                <w:szCs w:val="26"/>
                <w:lang w:val="it-IT"/>
              </w:rPr>
            </w:pPr>
            <w:r w:rsidRPr="00404BFF">
              <w:rPr>
                <w:color w:val="000000"/>
                <w:sz w:val="26"/>
                <w:szCs w:val="26"/>
              </w:rPr>
              <w:t>4.3. Giáo trình, tập bài giảng</w:t>
            </w:r>
          </w:p>
          <w:p w14:paraId="3B6698FF" w14:textId="77777777" w:rsidR="00D870BF" w:rsidRPr="00404BFF" w:rsidRDefault="00D870BF" w:rsidP="000965E3">
            <w:pPr>
              <w:spacing w:line="288" w:lineRule="auto"/>
              <w:rPr>
                <w:b/>
                <w:color w:val="000000"/>
                <w:sz w:val="26"/>
                <w:szCs w:val="26"/>
                <w:lang w:val="it-IT"/>
              </w:rPr>
            </w:pPr>
          </w:p>
        </w:tc>
      </w:tr>
      <w:tr w:rsidR="00D870BF" w:rsidRPr="00404BFF" w14:paraId="08076B2B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3549D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TT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1F669" w14:textId="77777777" w:rsidR="00D870BF" w:rsidRPr="00404BFF" w:rsidRDefault="00D870BF" w:rsidP="000965E3">
            <w:pPr>
              <w:pStyle w:val="Heading8"/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404BFF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Tên giáo trình/ tài liệu 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96D8C8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Nhà xuất bản/ Năm xuất bản</w:t>
            </w:r>
          </w:p>
        </w:tc>
      </w:tr>
      <w:tr w:rsidR="00D870BF" w:rsidRPr="00404BFF" w14:paraId="61DC5677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70380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E05C9" w14:textId="77777777" w:rsidR="00D870BF" w:rsidRPr="00404BFF" w:rsidRDefault="00D870BF" w:rsidP="000965E3">
            <w:pPr>
              <w:spacing w:line="288" w:lineRule="auto"/>
              <w:jc w:val="both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 xml:space="preserve">Tài liệu hướng dẫn môn học Luật Ngân hàng. 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70EA61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404BFF">
              <w:rPr>
                <w:color w:val="000000"/>
                <w:sz w:val="26"/>
                <w:szCs w:val="26"/>
              </w:rPr>
              <w:t>NXB ĐHQG, 2006</w:t>
            </w:r>
          </w:p>
        </w:tc>
      </w:tr>
      <w:tr w:rsidR="00D870BF" w:rsidRPr="00404BFF" w14:paraId="31E9D313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DFB28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904E6" w14:textId="77777777" w:rsidR="00D870BF" w:rsidRPr="00404BFF" w:rsidRDefault="00D870BF" w:rsidP="000965E3">
            <w:pPr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 xml:space="preserve">Giáo trình Luật Ngân hàng ( chủ biên) 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CDBD74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 xml:space="preserve">NXB ĐHQG, 2010. </w:t>
            </w:r>
          </w:p>
        </w:tc>
      </w:tr>
      <w:tr w:rsidR="00D870BF" w:rsidRPr="00404BFF" w14:paraId="7025EB3D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341C3" w14:textId="77777777" w:rsidR="00D870BF" w:rsidRPr="00404BFF" w:rsidRDefault="00D870BF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EC913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Giáo trình Luật Thuế (Chương 1)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44EC30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</w:rPr>
              <w:t>NXB  Hồng Đức, 2013,</w:t>
            </w:r>
          </w:p>
        </w:tc>
      </w:tr>
      <w:tr w:rsidR="001B4888" w:rsidRPr="00404BFF" w14:paraId="2030243C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EDDE8" w14:textId="3D1B9A14" w:rsidR="001B4888" w:rsidRPr="00404BFF" w:rsidRDefault="001B4888" w:rsidP="000965E3">
            <w:pPr>
              <w:spacing w:line="288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3FB20" w14:textId="7F788BB1" w:rsidR="001B4888" w:rsidRPr="00404BFF" w:rsidRDefault="001B4888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Pháp luật kinh doanh bảo hiểm (chương 1)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A5EADE" w14:textId="4AD7D5BD" w:rsidR="001B4888" w:rsidRPr="00404BFF" w:rsidRDefault="001B4888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NXB Công an nhân dân 2024</w:t>
            </w:r>
          </w:p>
        </w:tc>
      </w:tr>
      <w:tr w:rsidR="00D870BF" w:rsidRPr="00404BFF" w14:paraId="75E2FBBE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right w:val="dotted" w:sz="4" w:space="0" w:color="auto"/>
            </w:tcBorders>
          </w:tcPr>
          <w:p w14:paraId="79BE8276" w14:textId="01234B73" w:rsidR="00D870BF" w:rsidRPr="00404BFF" w:rsidRDefault="001B4888" w:rsidP="000965E3">
            <w:pPr>
              <w:spacing w:line="288" w:lineRule="auto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i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9FDA16" w14:textId="77777777" w:rsidR="00D870BF" w:rsidRPr="00404BFF" w:rsidRDefault="00D870BF" w:rsidP="000965E3">
            <w:pPr>
              <w:spacing w:line="288" w:lineRule="auto"/>
              <w:rPr>
                <w:rFonts w:eastAsia="Arial Unicode MS"/>
                <w:sz w:val="26"/>
                <w:szCs w:val="26"/>
                <w:lang w:val="nl-NL"/>
              </w:rPr>
            </w:pPr>
            <w:hyperlink r:id="rId9" w:history="1">
              <w:r w:rsidRPr="00404BFF">
                <w:rPr>
                  <w:rStyle w:val="Hyperlink"/>
                  <w:rFonts w:eastAsia="Arial Unicode MS"/>
                  <w:bCs/>
                  <w:color w:val="auto"/>
                  <w:sz w:val="26"/>
                  <w:szCs w:val="26"/>
                  <w:u w:val="none"/>
                  <w:lang w:val="nl-NL"/>
                </w:rPr>
                <w:t>Giáo trình pháp luật đại cương : Dành cho sinh viên các trường đại học, cao đẳng không chuyên ngành Luật / Mai Hồng Quỳ (chủ biên)</w:t>
              </w:r>
            </w:hyperlink>
            <w:r w:rsidRPr="00404BFF">
              <w:rPr>
                <w:rFonts w:eastAsia="Arial Unicode MS"/>
                <w:sz w:val="26"/>
                <w:szCs w:val="26"/>
                <w:lang w:val="nl-NL"/>
              </w:rPr>
              <w:t> 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3B7E4327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Đại học sư phạm- 2017</w:t>
            </w:r>
          </w:p>
        </w:tc>
      </w:tr>
      <w:tr w:rsidR="00D870BF" w:rsidRPr="00404BFF" w14:paraId="619FF8E8" w14:textId="77777777" w:rsidTr="0009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dotted" w:sz="4" w:space="0" w:color="auto"/>
              <w:right w:val="dotted" w:sz="4" w:space="0" w:color="auto"/>
            </w:tcBorders>
          </w:tcPr>
          <w:p w14:paraId="1FE09A4B" w14:textId="4A6BF584" w:rsidR="00D870BF" w:rsidRPr="00404BFF" w:rsidRDefault="001B4888" w:rsidP="000965E3">
            <w:pPr>
              <w:spacing w:line="288" w:lineRule="auto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i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600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8BE2E0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Tổ chức và quản lý văn phòng  thực hành pháp luật (chương 9)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3F8B649F" w14:textId="77777777" w:rsidR="00D870BF" w:rsidRPr="00404BFF" w:rsidRDefault="00D870BF" w:rsidP="000965E3">
            <w:pPr>
              <w:spacing w:line="288" w:lineRule="auto"/>
              <w:rPr>
                <w:color w:val="000000"/>
                <w:sz w:val="26"/>
                <w:szCs w:val="26"/>
                <w:lang w:val="nl-NL"/>
              </w:rPr>
            </w:pPr>
            <w:r w:rsidRPr="00404BFF">
              <w:rPr>
                <w:color w:val="000000"/>
                <w:sz w:val="26"/>
                <w:szCs w:val="26"/>
                <w:lang w:val="nl-NL"/>
              </w:rPr>
              <w:t>NXB Hồng Đức- 2013</w:t>
            </w:r>
          </w:p>
        </w:tc>
      </w:tr>
    </w:tbl>
    <w:p w14:paraId="5AAA5471" w14:textId="57089C75" w:rsidR="009E622D" w:rsidRPr="00404BFF" w:rsidRDefault="009E622D" w:rsidP="00C527F9">
      <w:pPr>
        <w:spacing w:before="120"/>
        <w:rPr>
          <w:sz w:val="26"/>
          <w:szCs w:val="26"/>
          <w:lang w:val="nl-NL"/>
        </w:rPr>
      </w:pPr>
      <w:r w:rsidRPr="00404BFF">
        <w:rPr>
          <w:sz w:val="26"/>
          <w:szCs w:val="26"/>
          <w:lang w:val="nl-NL"/>
        </w:rPr>
        <w:lastRenderedPageBreak/>
        <w:t>Tôi xin cam đoan những nội dung khai trên đây là đúng sự thật, nếu có điều gì sai sót tôi xin chịu hoàn toàn trách nhiệm.</w:t>
      </w:r>
    </w:p>
    <w:p w14:paraId="53764B9D" w14:textId="77777777" w:rsidR="007834AD" w:rsidRPr="00404BFF" w:rsidRDefault="007834AD" w:rsidP="00A718B8">
      <w:pPr>
        <w:spacing w:line="312" w:lineRule="auto"/>
        <w:ind w:left="-1080"/>
        <w:jc w:val="both"/>
        <w:rPr>
          <w:b/>
          <w:bCs/>
          <w:sz w:val="26"/>
          <w:szCs w:val="26"/>
          <w:lang w:val="nl-NL"/>
        </w:rPr>
      </w:pPr>
    </w:p>
    <w:p w14:paraId="7C3FBAB2" w14:textId="0D6FB909" w:rsidR="00972CFD" w:rsidRPr="00404BFF" w:rsidRDefault="00972CFD" w:rsidP="00972CFD">
      <w:pPr>
        <w:spacing w:line="312" w:lineRule="auto"/>
        <w:ind w:left="3240" w:firstLine="1080"/>
        <w:jc w:val="both"/>
        <w:rPr>
          <w:b/>
          <w:bCs/>
          <w:sz w:val="26"/>
          <w:szCs w:val="26"/>
          <w:lang w:val="vi-VN"/>
        </w:rPr>
      </w:pPr>
      <w:r w:rsidRPr="00404BFF">
        <w:rPr>
          <w:i/>
          <w:iCs/>
          <w:sz w:val="26"/>
          <w:szCs w:val="26"/>
        </w:rPr>
        <w:t>Tp. Hồ Chí Minh, ngày</w:t>
      </w:r>
      <w:r w:rsidR="00FF22F6" w:rsidRPr="00404BFF">
        <w:rPr>
          <w:i/>
          <w:iCs/>
          <w:sz w:val="26"/>
          <w:szCs w:val="26"/>
        </w:rPr>
        <w:t xml:space="preserve"> </w:t>
      </w:r>
      <w:r w:rsidR="00511773" w:rsidRPr="00404BFF">
        <w:rPr>
          <w:i/>
          <w:iCs/>
          <w:sz w:val="26"/>
          <w:szCs w:val="26"/>
        </w:rPr>
        <w:t>12</w:t>
      </w:r>
      <w:r w:rsidRPr="00404BFF">
        <w:rPr>
          <w:i/>
          <w:iCs/>
          <w:sz w:val="26"/>
          <w:szCs w:val="26"/>
        </w:rPr>
        <w:t xml:space="preserve"> tháng </w:t>
      </w:r>
      <w:r w:rsidR="00511773" w:rsidRPr="00404BFF">
        <w:rPr>
          <w:i/>
          <w:iCs/>
          <w:sz w:val="26"/>
          <w:szCs w:val="26"/>
        </w:rPr>
        <w:t>10</w:t>
      </w:r>
      <w:r w:rsidRPr="00404BFF">
        <w:rPr>
          <w:i/>
          <w:iCs/>
          <w:sz w:val="26"/>
          <w:szCs w:val="26"/>
          <w:lang w:val="vi-VN"/>
        </w:rPr>
        <w:t xml:space="preserve"> </w:t>
      </w:r>
      <w:r w:rsidRPr="00404BFF">
        <w:rPr>
          <w:i/>
          <w:iCs/>
          <w:sz w:val="26"/>
          <w:szCs w:val="26"/>
        </w:rPr>
        <w:t>năm 202</w:t>
      </w:r>
      <w:r w:rsidR="004F1143" w:rsidRPr="00404BFF">
        <w:rPr>
          <w:i/>
          <w:iCs/>
          <w:sz w:val="26"/>
          <w:szCs w:val="26"/>
        </w:rPr>
        <w:t>5</w:t>
      </w:r>
    </w:p>
    <w:p w14:paraId="3B69889B" w14:textId="7ADF7429" w:rsidR="00972CFD" w:rsidRPr="00404BFF" w:rsidRDefault="00972CFD" w:rsidP="008B7DB3">
      <w:pPr>
        <w:spacing w:line="312" w:lineRule="auto"/>
        <w:ind w:left="-1080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 xml:space="preserve">               </w:t>
      </w:r>
      <w:r w:rsidR="001C15E9" w:rsidRPr="00404BFF">
        <w:rPr>
          <w:b/>
          <w:bCs/>
          <w:sz w:val="26"/>
          <w:szCs w:val="26"/>
          <w:lang w:val="vi-VN"/>
        </w:rPr>
        <w:t>XÁC NHẬN CỦ</w:t>
      </w:r>
      <w:r w:rsidRPr="00404BFF">
        <w:rPr>
          <w:b/>
          <w:bCs/>
          <w:sz w:val="26"/>
          <w:szCs w:val="26"/>
          <w:lang w:val="vi-VN"/>
        </w:rPr>
        <w:t xml:space="preserve">A CƠ QUAN </w:t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="001C15E9" w:rsidRPr="00404BFF">
        <w:rPr>
          <w:sz w:val="26"/>
          <w:szCs w:val="26"/>
          <w:lang w:val="vi-VN"/>
        </w:rPr>
        <w:tab/>
      </w:r>
      <w:r w:rsidR="001C15E9" w:rsidRPr="00404BFF">
        <w:rPr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>Người khai ký tê</w:t>
      </w:r>
      <w:r w:rsidR="008B7DB3" w:rsidRPr="00404BFF">
        <w:rPr>
          <w:b/>
          <w:bCs/>
          <w:sz w:val="26"/>
          <w:szCs w:val="26"/>
          <w:lang w:val="vi-VN"/>
        </w:rPr>
        <w:t>n</w:t>
      </w:r>
    </w:p>
    <w:p w14:paraId="5AAA8390" w14:textId="4AE975A4" w:rsidR="00972CFD" w:rsidRPr="00404BFF" w:rsidRDefault="008B7DB3" w:rsidP="00972CFD">
      <w:pPr>
        <w:spacing w:line="312" w:lineRule="auto"/>
        <w:ind w:left="-1080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</w:p>
    <w:p w14:paraId="5A8622AC" w14:textId="246920D2" w:rsidR="00972CFD" w:rsidRPr="00404BFF" w:rsidRDefault="00972CFD" w:rsidP="00972CFD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  <w:r w:rsidR="008B7DB3" w:rsidRPr="00404BFF">
        <w:rPr>
          <w:b/>
          <w:bCs/>
          <w:sz w:val="26"/>
          <w:szCs w:val="26"/>
          <w:lang w:val="vi-VN"/>
        </w:rPr>
        <w:tab/>
      </w:r>
    </w:p>
    <w:p w14:paraId="66ED07E2" w14:textId="77777777" w:rsidR="00972CFD" w:rsidRPr="00404BFF" w:rsidRDefault="00972CFD" w:rsidP="00972CFD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</w:p>
    <w:p w14:paraId="2E545C6B" w14:textId="4712600D" w:rsidR="00972CFD" w:rsidRPr="00404BFF" w:rsidRDefault="00972CFD" w:rsidP="00972CFD">
      <w:pPr>
        <w:spacing w:line="312" w:lineRule="auto"/>
        <w:jc w:val="both"/>
        <w:rPr>
          <w:b/>
          <w:bCs/>
          <w:sz w:val="26"/>
          <w:szCs w:val="26"/>
        </w:rPr>
      </w:pP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  <w:t xml:space="preserve">PGS. TS. </w:t>
      </w:r>
      <w:r w:rsidR="001B4888" w:rsidRPr="00404BFF">
        <w:rPr>
          <w:b/>
          <w:bCs/>
          <w:sz w:val="26"/>
          <w:szCs w:val="26"/>
        </w:rPr>
        <w:t>NGUYỄN VĂN VÂN</w:t>
      </w:r>
    </w:p>
    <w:p w14:paraId="756A3D40" w14:textId="77777777" w:rsidR="00972CFD" w:rsidRPr="00404BFF" w:rsidRDefault="00972CFD" w:rsidP="00972CFD">
      <w:pPr>
        <w:spacing w:line="312" w:lineRule="auto"/>
        <w:ind w:left="-1080"/>
        <w:jc w:val="both"/>
        <w:rPr>
          <w:b/>
          <w:bCs/>
          <w:sz w:val="26"/>
          <w:szCs w:val="26"/>
          <w:lang w:val="vi-VN"/>
        </w:rPr>
      </w:pP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  <w:r w:rsidRPr="00404BFF">
        <w:rPr>
          <w:b/>
          <w:bCs/>
          <w:sz w:val="26"/>
          <w:szCs w:val="26"/>
          <w:lang w:val="vi-VN"/>
        </w:rPr>
        <w:tab/>
      </w:r>
    </w:p>
    <w:p w14:paraId="07BCABED" w14:textId="77777777" w:rsidR="00972CFD" w:rsidRPr="00404BFF" w:rsidRDefault="00972CFD" w:rsidP="00972CFD">
      <w:pPr>
        <w:spacing w:line="312" w:lineRule="auto"/>
        <w:ind w:left="-1080"/>
        <w:jc w:val="both"/>
        <w:rPr>
          <w:b/>
          <w:bCs/>
          <w:sz w:val="26"/>
          <w:szCs w:val="26"/>
          <w:lang w:val="vi-VN"/>
        </w:rPr>
      </w:pPr>
    </w:p>
    <w:p w14:paraId="6C1C5752" w14:textId="77777777" w:rsidR="00972CFD" w:rsidRPr="00404BFF" w:rsidRDefault="00972CFD" w:rsidP="00972CFD">
      <w:pPr>
        <w:spacing w:line="312" w:lineRule="auto"/>
        <w:ind w:left="-1080"/>
        <w:jc w:val="both"/>
        <w:rPr>
          <w:b/>
          <w:bCs/>
          <w:sz w:val="26"/>
          <w:szCs w:val="26"/>
          <w:lang w:val="vi-VN"/>
        </w:rPr>
      </w:pPr>
    </w:p>
    <w:p w14:paraId="164ED5C9" w14:textId="77777777" w:rsidR="00972CFD" w:rsidRPr="00404BFF" w:rsidRDefault="00972CFD" w:rsidP="00B122AD">
      <w:pPr>
        <w:spacing w:line="312" w:lineRule="auto"/>
        <w:jc w:val="both"/>
        <w:rPr>
          <w:b/>
          <w:bCs/>
          <w:sz w:val="26"/>
          <w:szCs w:val="26"/>
          <w:lang w:val="vi-VN"/>
        </w:rPr>
      </w:pPr>
    </w:p>
    <w:sectPr w:rsidR="00972CFD" w:rsidRPr="00404BFF" w:rsidSect="00211859">
      <w:headerReference w:type="default" r:id="rId10"/>
      <w:footerReference w:type="even" r:id="rId11"/>
      <w:footerReference w:type="default" r:id="rId12"/>
      <w:pgSz w:w="12240" w:h="15840" w:code="1"/>
      <w:pgMar w:top="851" w:right="1418" w:bottom="39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A47E" w14:textId="77777777" w:rsidR="00044A2C" w:rsidRDefault="00044A2C">
      <w:r>
        <w:separator/>
      </w:r>
    </w:p>
  </w:endnote>
  <w:endnote w:type="continuationSeparator" w:id="0">
    <w:p w14:paraId="1571D0AE" w14:textId="77777777" w:rsidR="00044A2C" w:rsidRDefault="0004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973D" w14:textId="77777777" w:rsidR="00044A2C" w:rsidRDefault="00044A2C" w:rsidP="004736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BD16E" w14:textId="77777777" w:rsidR="00044A2C" w:rsidRDefault="00044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26EA" w14:textId="75E15307" w:rsidR="00044A2C" w:rsidRDefault="00044A2C" w:rsidP="004736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04D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23B4D41F" w14:textId="77777777" w:rsidR="00044A2C" w:rsidRDefault="00044A2C" w:rsidP="000F26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4366" w14:textId="77777777" w:rsidR="00044A2C" w:rsidRDefault="00044A2C">
      <w:r>
        <w:separator/>
      </w:r>
    </w:p>
  </w:footnote>
  <w:footnote w:type="continuationSeparator" w:id="0">
    <w:p w14:paraId="379CF5CC" w14:textId="77777777" w:rsidR="00044A2C" w:rsidRDefault="0004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78E5" w14:textId="77777777" w:rsidR="00044A2C" w:rsidRPr="000F260F" w:rsidRDefault="00044A2C" w:rsidP="000F260F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BC4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AF775B"/>
    <w:multiLevelType w:val="multilevel"/>
    <w:tmpl w:val="54AC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428DD"/>
    <w:multiLevelType w:val="hybridMultilevel"/>
    <w:tmpl w:val="D0EEC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B22E6"/>
    <w:multiLevelType w:val="hybridMultilevel"/>
    <w:tmpl w:val="A6CA0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D73FF"/>
    <w:multiLevelType w:val="hybridMultilevel"/>
    <w:tmpl w:val="54ACA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F314DC"/>
    <w:multiLevelType w:val="hybridMultilevel"/>
    <w:tmpl w:val="E0ACB9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8441F66"/>
    <w:multiLevelType w:val="hybridMultilevel"/>
    <w:tmpl w:val="9A38E162"/>
    <w:lvl w:ilvl="0" w:tplc="9566F880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01850E6"/>
    <w:multiLevelType w:val="hybridMultilevel"/>
    <w:tmpl w:val="905EEC04"/>
    <w:lvl w:ilvl="0" w:tplc="5AC4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0B"/>
    <w:rsid w:val="00010B53"/>
    <w:rsid w:val="00023093"/>
    <w:rsid w:val="0002670D"/>
    <w:rsid w:val="00026FBB"/>
    <w:rsid w:val="00044A2C"/>
    <w:rsid w:val="00046D26"/>
    <w:rsid w:val="00050199"/>
    <w:rsid w:val="00060605"/>
    <w:rsid w:val="00065BCB"/>
    <w:rsid w:val="0009475A"/>
    <w:rsid w:val="000A0234"/>
    <w:rsid w:val="000B2A3D"/>
    <w:rsid w:val="000B3BAB"/>
    <w:rsid w:val="000C2B2F"/>
    <w:rsid w:val="000E55D6"/>
    <w:rsid w:val="000F260F"/>
    <w:rsid w:val="00102415"/>
    <w:rsid w:val="00142051"/>
    <w:rsid w:val="00144FCE"/>
    <w:rsid w:val="001458A2"/>
    <w:rsid w:val="001469F9"/>
    <w:rsid w:val="00176B84"/>
    <w:rsid w:val="00191CB7"/>
    <w:rsid w:val="0019350D"/>
    <w:rsid w:val="0019589D"/>
    <w:rsid w:val="001A7183"/>
    <w:rsid w:val="001B4888"/>
    <w:rsid w:val="001B77E8"/>
    <w:rsid w:val="001C15E9"/>
    <w:rsid w:val="001D6D4A"/>
    <w:rsid w:val="002018C2"/>
    <w:rsid w:val="0020772F"/>
    <w:rsid w:val="00211859"/>
    <w:rsid w:val="00213D43"/>
    <w:rsid w:val="00222D74"/>
    <w:rsid w:val="00251C88"/>
    <w:rsid w:val="002C227C"/>
    <w:rsid w:val="002D6194"/>
    <w:rsid w:val="00311265"/>
    <w:rsid w:val="0032646B"/>
    <w:rsid w:val="00370442"/>
    <w:rsid w:val="003A477E"/>
    <w:rsid w:val="003D33C8"/>
    <w:rsid w:val="003D5D9B"/>
    <w:rsid w:val="003D678C"/>
    <w:rsid w:val="003F3791"/>
    <w:rsid w:val="0040472A"/>
    <w:rsid w:val="00404BFF"/>
    <w:rsid w:val="0041575A"/>
    <w:rsid w:val="004169FE"/>
    <w:rsid w:val="0042488D"/>
    <w:rsid w:val="00451CB4"/>
    <w:rsid w:val="00473627"/>
    <w:rsid w:val="004745AD"/>
    <w:rsid w:val="00492BC8"/>
    <w:rsid w:val="00493FB3"/>
    <w:rsid w:val="004A4BC6"/>
    <w:rsid w:val="004B1966"/>
    <w:rsid w:val="004C2980"/>
    <w:rsid w:val="004C79EC"/>
    <w:rsid w:val="004E0763"/>
    <w:rsid w:val="004F1143"/>
    <w:rsid w:val="004F55A8"/>
    <w:rsid w:val="004F7AF9"/>
    <w:rsid w:val="00511773"/>
    <w:rsid w:val="00513E81"/>
    <w:rsid w:val="005144B3"/>
    <w:rsid w:val="00584A3B"/>
    <w:rsid w:val="00593D15"/>
    <w:rsid w:val="00593F11"/>
    <w:rsid w:val="005946F9"/>
    <w:rsid w:val="00595C91"/>
    <w:rsid w:val="005A0C27"/>
    <w:rsid w:val="005A28A9"/>
    <w:rsid w:val="0060136E"/>
    <w:rsid w:val="006030DF"/>
    <w:rsid w:val="006050FC"/>
    <w:rsid w:val="006513B8"/>
    <w:rsid w:val="00662C7F"/>
    <w:rsid w:val="006651ED"/>
    <w:rsid w:val="00687325"/>
    <w:rsid w:val="00695FDD"/>
    <w:rsid w:val="006B5B8A"/>
    <w:rsid w:val="006C248F"/>
    <w:rsid w:val="006D6F0D"/>
    <w:rsid w:val="006E14E3"/>
    <w:rsid w:val="006E226B"/>
    <w:rsid w:val="006E3C04"/>
    <w:rsid w:val="00712AEC"/>
    <w:rsid w:val="007834AD"/>
    <w:rsid w:val="0079660B"/>
    <w:rsid w:val="007E4E2D"/>
    <w:rsid w:val="0081232D"/>
    <w:rsid w:val="008161AC"/>
    <w:rsid w:val="00837ECA"/>
    <w:rsid w:val="00837FA4"/>
    <w:rsid w:val="00842D11"/>
    <w:rsid w:val="00851B58"/>
    <w:rsid w:val="00870208"/>
    <w:rsid w:val="0087301B"/>
    <w:rsid w:val="00875019"/>
    <w:rsid w:val="00891A92"/>
    <w:rsid w:val="0089506E"/>
    <w:rsid w:val="008A76DF"/>
    <w:rsid w:val="008B0EF8"/>
    <w:rsid w:val="008B7DB3"/>
    <w:rsid w:val="008D061D"/>
    <w:rsid w:val="008D38B0"/>
    <w:rsid w:val="008E6EB9"/>
    <w:rsid w:val="008E73F9"/>
    <w:rsid w:val="009154B9"/>
    <w:rsid w:val="009269B7"/>
    <w:rsid w:val="009500B4"/>
    <w:rsid w:val="00952DCD"/>
    <w:rsid w:val="009601B2"/>
    <w:rsid w:val="00972CFD"/>
    <w:rsid w:val="009760A6"/>
    <w:rsid w:val="00977C4D"/>
    <w:rsid w:val="00995768"/>
    <w:rsid w:val="009B356A"/>
    <w:rsid w:val="009C2675"/>
    <w:rsid w:val="009D3839"/>
    <w:rsid w:val="009D4B81"/>
    <w:rsid w:val="009E622D"/>
    <w:rsid w:val="009F598F"/>
    <w:rsid w:val="009F5B4F"/>
    <w:rsid w:val="00A140C9"/>
    <w:rsid w:val="00A25498"/>
    <w:rsid w:val="00A701DE"/>
    <w:rsid w:val="00A718B8"/>
    <w:rsid w:val="00A727C5"/>
    <w:rsid w:val="00A92D47"/>
    <w:rsid w:val="00A9548D"/>
    <w:rsid w:val="00AE0C1C"/>
    <w:rsid w:val="00AE3416"/>
    <w:rsid w:val="00AE35AB"/>
    <w:rsid w:val="00AF5B42"/>
    <w:rsid w:val="00B006EA"/>
    <w:rsid w:val="00B122AD"/>
    <w:rsid w:val="00B33A88"/>
    <w:rsid w:val="00B528E4"/>
    <w:rsid w:val="00B63931"/>
    <w:rsid w:val="00B722C1"/>
    <w:rsid w:val="00B77843"/>
    <w:rsid w:val="00B86D44"/>
    <w:rsid w:val="00B919D9"/>
    <w:rsid w:val="00B9226B"/>
    <w:rsid w:val="00BB4162"/>
    <w:rsid w:val="00BC577F"/>
    <w:rsid w:val="00BE6988"/>
    <w:rsid w:val="00C06435"/>
    <w:rsid w:val="00C300FC"/>
    <w:rsid w:val="00C36A26"/>
    <w:rsid w:val="00C36DF1"/>
    <w:rsid w:val="00C477EF"/>
    <w:rsid w:val="00C527F9"/>
    <w:rsid w:val="00C71BAD"/>
    <w:rsid w:val="00CA1BF3"/>
    <w:rsid w:val="00CB5CEE"/>
    <w:rsid w:val="00CE0242"/>
    <w:rsid w:val="00D12E68"/>
    <w:rsid w:val="00D21450"/>
    <w:rsid w:val="00D4400B"/>
    <w:rsid w:val="00D51671"/>
    <w:rsid w:val="00D631F3"/>
    <w:rsid w:val="00D86EC9"/>
    <w:rsid w:val="00D870BF"/>
    <w:rsid w:val="00DB37EB"/>
    <w:rsid w:val="00DC1297"/>
    <w:rsid w:val="00DC63BD"/>
    <w:rsid w:val="00E05766"/>
    <w:rsid w:val="00E05B86"/>
    <w:rsid w:val="00E118B0"/>
    <w:rsid w:val="00E12D91"/>
    <w:rsid w:val="00E151D1"/>
    <w:rsid w:val="00E22E19"/>
    <w:rsid w:val="00E24D89"/>
    <w:rsid w:val="00E52ED5"/>
    <w:rsid w:val="00E559F0"/>
    <w:rsid w:val="00E71EC4"/>
    <w:rsid w:val="00E7527C"/>
    <w:rsid w:val="00EA404D"/>
    <w:rsid w:val="00EB2A17"/>
    <w:rsid w:val="00EE3221"/>
    <w:rsid w:val="00F03A20"/>
    <w:rsid w:val="00F12938"/>
    <w:rsid w:val="00F26F39"/>
    <w:rsid w:val="00F40A5C"/>
    <w:rsid w:val="00F54D6B"/>
    <w:rsid w:val="00F64A0C"/>
    <w:rsid w:val="00F765EE"/>
    <w:rsid w:val="00F91236"/>
    <w:rsid w:val="00F96950"/>
    <w:rsid w:val="00FB2099"/>
    <w:rsid w:val="00FB75A1"/>
    <w:rsid w:val="00FC3E38"/>
    <w:rsid w:val="00FC5114"/>
    <w:rsid w:val="00FD68D9"/>
    <w:rsid w:val="00FE77C4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93A10B"/>
  <w14:defaultImageDpi w14:val="300"/>
  <w15:docId w15:val="{29CD9B9E-B134-6348-AE78-365FBECA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5A8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870BF"/>
    <w:pPr>
      <w:keepNext/>
      <w:widowControl w:val="0"/>
      <w:outlineLvl w:val="7"/>
    </w:pPr>
    <w:rPr>
      <w:rFonts w:ascii=".VnTime" w:hAnsi=".VnTime"/>
      <w:szCs w:val="20"/>
    </w:rPr>
  </w:style>
  <w:style w:type="paragraph" w:styleId="Heading9">
    <w:name w:val="heading 9"/>
    <w:basedOn w:val="Normal"/>
    <w:next w:val="Normal"/>
    <w:link w:val="Heading9Char"/>
    <w:qFormat/>
    <w:rsid w:val="00D870BF"/>
    <w:pPr>
      <w:keepNext/>
      <w:widowControl w:val="0"/>
      <w:ind w:left="360" w:right="3124" w:hanging="3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2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F26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60F"/>
  </w:style>
  <w:style w:type="paragraph" w:styleId="BalloonText">
    <w:name w:val="Balloon Text"/>
    <w:basedOn w:val="Normal"/>
    <w:semiHidden/>
    <w:rsid w:val="00977C4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8E6EB9"/>
    <w:pPr>
      <w:spacing w:after="160" w:line="240" w:lineRule="exact"/>
    </w:pPr>
    <w:rPr>
      <w:rFonts w:ascii="Arial" w:hAnsi="Arial"/>
      <w:sz w:val="22"/>
      <w:szCs w:val="22"/>
    </w:rPr>
  </w:style>
  <w:style w:type="character" w:styleId="Hyperlink">
    <w:name w:val="Hyperlink"/>
    <w:rsid w:val="009269B7"/>
    <w:rPr>
      <w:color w:val="0000FF"/>
      <w:u w:val="single"/>
    </w:rPr>
  </w:style>
  <w:style w:type="paragraph" w:styleId="NormalWeb">
    <w:name w:val="Normal (Web)"/>
    <w:basedOn w:val="Normal"/>
    <w:uiPriority w:val="99"/>
    <w:rsid w:val="00F26F39"/>
    <w:pPr>
      <w:spacing w:before="100" w:beforeAutospacing="1" w:after="100" w:afterAutospacing="1"/>
    </w:pPr>
  </w:style>
  <w:style w:type="character" w:styleId="Emphasis">
    <w:name w:val="Emphasis"/>
    <w:qFormat/>
    <w:rsid w:val="00F26F39"/>
    <w:rPr>
      <w:i/>
      <w:iCs/>
    </w:rPr>
  </w:style>
  <w:style w:type="paragraph" w:customStyle="1" w:styleId="CharCharChar">
    <w:name w:val="Char Char Char"/>
    <w:basedOn w:val="Normal"/>
    <w:next w:val="Normal"/>
    <w:autoRedefine/>
    <w:semiHidden/>
    <w:rsid w:val="00CA1BF3"/>
    <w:pPr>
      <w:spacing w:before="120" w:after="120" w:line="312" w:lineRule="auto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89506E"/>
    <w:pPr>
      <w:ind w:left="720"/>
      <w:contextualSpacing/>
    </w:pPr>
  </w:style>
  <w:style w:type="character" w:styleId="Strong">
    <w:name w:val="Strong"/>
    <w:uiPriority w:val="22"/>
    <w:qFormat/>
    <w:rsid w:val="0089506E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C0643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9601B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870BF"/>
    <w:rPr>
      <w:rFonts w:ascii=".VnTime" w:hAnsi=".VnTime"/>
      <w:sz w:val="24"/>
    </w:rPr>
  </w:style>
  <w:style w:type="character" w:customStyle="1" w:styleId="Heading9Char">
    <w:name w:val="Heading 9 Char"/>
    <w:basedOn w:val="DefaultParagraphFont"/>
    <w:link w:val="Heading9"/>
    <w:rsid w:val="00D870BF"/>
    <w:rPr>
      <w:b/>
      <w:sz w:val="22"/>
    </w:rPr>
  </w:style>
  <w:style w:type="character" w:customStyle="1" w:styleId="fontstyle01">
    <w:name w:val="fontstyle01"/>
    <w:basedOn w:val="DefaultParagraphFont"/>
    <w:rsid w:val="00404BFF"/>
    <w:rPr>
      <w:rFonts w:ascii="TimesNewRomanPSMT" w:hAnsi="TimesNewRomanPSMT" w:cs="TimesNewRomanPSM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DefaultParagraphFont"/>
    <w:rsid w:val="00404BFF"/>
    <w:rPr>
      <w:rFonts w:ascii="BookmanOldStyle" w:hAnsi="BookmanOldStyle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bm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binh@hcmulaw.edu.v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.hcmulaw.edu.vn/opac/WShowDetail.aspx?intItemID=599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1750</Words>
  <Characters>6698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BOÄ GIAÙO DUÏC VAØ ÑAØO TAÏO</vt:lpstr>
    </vt:vector>
  </TitlesOfParts>
  <Company/>
  <LinksUpToDate>false</LinksUpToDate>
  <CharactersWithSpaces>8432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https://doi.org/10.1007/s40319-024-01427-x</vt:lpwstr>
      </vt:variant>
      <vt:variant>
        <vt:lpwstr/>
      </vt:variant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mailto:httbinh@hcmulaw.edu.vn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BOÄ GIAÙO DUÏC VAØ ÑAØO TAÏO</dc:title>
  <dc:subject/>
  <dc:creator>Hop Nhat</dc:creator>
  <cp:keywords/>
  <cp:lastModifiedBy>NguyenVanVan</cp:lastModifiedBy>
  <cp:revision>2</cp:revision>
  <cp:lastPrinted>2024-04-15T09:02:00Z</cp:lastPrinted>
  <dcterms:created xsi:type="dcterms:W3CDTF">2025-10-17T04:36:00Z</dcterms:created>
  <dcterms:modified xsi:type="dcterms:W3CDTF">2025-10-17T04:36:00Z</dcterms:modified>
</cp:coreProperties>
</file>